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XSpec="right" w:tblpY="446"/>
        <w:tblW w:w="3841" w:type="dxa"/>
        <w:tblLayout w:type="fixed"/>
        <w:tblLook w:val="04A0" w:firstRow="1" w:lastRow="0" w:firstColumn="1" w:lastColumn="0" w:noHBand="0" w:noVBand="1"/>
      </w:tblPr>
      <w:tblGrid>
        <w:gridCol w:w="3841"/>
      </w:tblGrid>
      <w:tr w:rsidR="006464A2" w:rsidRPr="006464A2" w14:paraId="50B4B54E" w14:textId="77777777" w:rsidTr="00E676DC">
        <w:trPr>
          <w:trHeight w:val="222"/>
        </w:trPr>
        <w:tc>
          <w:tcPr>
            <w:tcW w:w="3841" w:type="dxa"/>
            <w:shd w:val="clear" w:color="auto" w:fill="auto"/>
          </w:tcPr>
          <w:p w14:paraId="3A830DC9" w14:textId="77777777" w:rsidR="00CB4AAC" w:rsidRPr="006464A2" w:rsidRDefault="00CB4AAC" w:rsidP="00CB4AAC">
            <w:pPr>
              <w:tabs>
                <w:tab w:val="left" w:pos="4111"/>
              </w:tabs>
              <w:spacing w:after="0" w:line="240" w:lineRule="auto"/>
              <w:rPr>
                <w:rFonts w:ascii="Trebuchet MS" w:eastAsia="Times New Roman" w:hAnsi="Trebuchet MS" w:cs="Arial"/>
                <w:b/>
                <w:lang w:eastAsia="lt-LT"/>
              </w:rPr>
            </w:pPr>
            <w:r w:rsidRPr="006464A2">
              <w:rPr>
                <w:rFonts w:ascii="Trebuchet MS" w:eastAsia="Times New Roman" w:hAnsi="Trebuchet MS" w:cs="Arial"/>
                <w:b/>
                <w:lang w:eastAsia="lt-LT"/>
              </w:rPr>
              <w:t>PATVIRTINTA</w:t>
            </w:r>
          </w:p>
        </w:tc>
      </w:tr>
      <w:tr w:rsidR="006464A2" w:rsidRPr="006464A2" w14:paraId="31CFBA6F" w14:textId="77777777" w:rsidTr="00E676DC">
        <w:trPr>
          <w:trHeight w:val="1090"/>
        </w:trPr>
        <w:tc>
          <w:tcPr>
            <w:tcW w:w="3841" w:type="dxa"/>
            <w:shd w:val="clear" w:color="auto" w:fill="auto"/>
          </w:tcPr>
          <w:p w14:paraId="3F9C50A5" w14:textId="78352D83" w:rsidR="00CB4AAC" w:rsidRPr="006464A2" w:rsidRDefault="00CB4AAC" w:rsidP="00CB4AAC">
            <w:pPr>
              <w:spacing w:after="0" w:line="240" w:lineRule="auto"/>
              <w:ind w:right="-1"/>
              <w:rPr>
                <w:rFonts w:ascii="Trebuchet MS" w:eastAsia="Times New Roman" w:hAnsi="Trebuchet MS" w:cs="Arial"/>
                <w:lang w:eastAsia="lt-LT"/>
              </w:rPr>
            </w:pPr>
            <w:r w:rsidRPr="006464A2">
              <w:rPr>
                <w:rFonts w:ascii="Trebuchet MS" w:eastAsia="Times New Roman" w:hAnsi="Trebuchet MS" w:cs="Arial"/>
                <w:lang w:eastAsia="lt-LT"/>
              </w:rPr>
              <w:t>LITGRID AB 202</w:t>
            </w:r>
            <w:r w:rsidR="000C7597" w:rsidRPr="006464A2">
              <w:rPr>
                <w:rFonts w:ascii="Trebuchet MS" w:eastAsia="Times New Roman" w:hAnsi="Trebuchet MS" w:cs="Arial"/>
                <w:lang w:eastAsia="lt-LT"/>
              </w:rPr>
              <w:t>4</w:t>
            </w:r>
            <w:r w:rsidRPr="006464A2">
              <w:rPr>
                <w:rFonts w:ascii="Trebuchet MS" w:eastAsia="Times New Roman" w:hAnsi="Trebuchet MS" w:cs="Arial"/>
                <w:lang w:eastAsia="lt-LT"/>
              </w:rPr>
              <w:t xml:space="preserve"> m.</w:t>
            </w:r>
          </w:p>
          <w:p w14:paraId="6ACEA594" w14:textId="05065A44" w:rsidR="00CB4AAC" w:rsidRPr="006464A2" w:rsidRDefault="001677E8" w:rsidP="00CB4AAC">
            <w:pPr>
              <w:spacing w:after="0" w:line="240" w:lineRule="auto"/>
              <w:ind w:right="-1"/>
              <w:rPr>
                <w:rFonts w:ascii="Trebuchet MS" w:eastAsia="Times New Roman" w:hAnsi="Trebuchet MS" w:cs="Arial"/>
                <w:lang w:eastAsia="lt-LT"/>
              </w:rPr>
            </w:pPr>
            <w:r>
              <w:rPr>
                <w:rFonts w:ascii="Trebuchet MS" w:eastAsia="Times New Roman" w:hAnsi="Trebuchet MS" w:cs="Arial"/>
                <w:lang w:eastAsia="lt-LT"/>
              </w:rPr>
              <w:t xml:space="preserve">Lapkričio </w:t>
            </w:r>
            <w:r w:rsidR="006F4191" w:rsidRPr="006464A2">
              <w:rPr>
                <w:rFonts w:ascii="Trebuchet MS" w:eastAsia="Times New Roman" w:hAnsi="Trebuchet MS" w:cs="Arial"/>
                <w:lang w:eastAsia="lt-LT"/>
              </w:rPr>
              <w:t xml:space="preserve"> </w:t>
            </w:r>
            <w:r w:rsidR="00B865B9">
              <w:rPr>
                <w:rFonts w:ascii="Trebuchet MS" w:eastAsia="Times New Roman" w:hAnsi="Trebuchet MS" w:cs="Arial"/>
                <w:lang w:eastAsia="lt-LT"/>
              </w:rPr>
              <w:t>22</w:t>
            </w:r>
            <w:r w:rsidR="00EC6156" w:rsidRPr="006464A2">
              <w:rPr>
                <w:rFonts w:ascii="Trebuchet MS" w:eastAsia="Times New Roman" w:hAnsi="Trebuchet MS" w:cs="Arial"/>
                <w:lang w:eastAsia="lt-LT"/>
              </w:rPr>
              <w:t xml:space="preserve"> </w:t>
            </w:r>
            <w:r w:rsidR="00CB4AAC" w:rsidRPr="006464A2">
              <w:rPr>
                <w:rFonts w:ascii="Trebuchet MS" w:eastAsia="Times New Roman" w:hAnsi="Trebuchet MS" w:cs="Arial"/>
                <w:lang w:eastAsia="lt-LT"/>
              </w:rPr>
              <w:t>d.</w:t>
            </w:r>
          </w:p>
          <w:p w14:paraId="14B2FE3A" w14:textId="3725C57B" w:rsidR="00CB4AAC" w:rsidRPr="001677E8" w:rsidRDefault="00CB4AAC" w:rsidP="00CB4AAC">
            <w:pPr>
              <w:spacing w:after="0" w:line="240" w:lineRule="auto"/>
              <w:ind w:right="-1"/>
            </w:pPr>
            <w:r w:rsidRPr="006464A2">
              <w:rPr>
                <w:rFonts w:ascii="Trebuchet MS" w:eastAsia="Times New Roman" w:hAnsi="Trebuchet MS" w:cs="Arial"/>
                <w:lang w:eastAsia="lt-LT"/>
              </w:rPr>
              <w:t xml:space="preserve">Perdavimo tinklo departamento </w:t>
            </w:r>
            <w:r w:rsidR="007C75CB">
              <w:rPr>
                <w:rFonts w:ascii="Trebuchet MS" w:eastAsia="Times New Roman" w:hAnsi="Trebuchet MS" w:cs="Arial"/>
                <w:lang w:eastAsia="lt-LT"/>
              </w:rPr>
              <w:t>vadovo</w:t>
            </w:r>
            <w:r w:rsidRPr="006464A2">
              <w:rPr>
                <w:rFonts w:ascii="Trebuchet MS" w:eastAsia="Times New Roman" w:hAnsi="Trebuchet MS" w:cs="Arial"/>
                <w:lang w:eastAsia="lt-LT"/>
              </w:rPr>
              <w:t xml:space="preserve"> nurodymu Nr.</w:t>
            </w:r>
            <w:r w:rsidR="00B865B9">
              <w:rPr>
                <w:rFonts w:ascii="Trebuchet MS" w:eastAsia="Times New Roman" w:hAnsi="Trebuchet MS" w:cs="Arial"/>
                <w:lang w:eastAsia="lt-LT"/>
              </w:rPr>
              <w:t xml:space="preserve"> 24NU-564</w:t>
            </w:r>
          </w:p>
        </w:tc>
      </w:tr>
    </w:tbl>
    <w:p w14:paraId="2A7C5E8F" w14:textId="77777777" w:rsidR="00990633" w:rsidRPr="006464A2" w:rsidRDefault="00990633" w:rsidP="00990633">
      <w:pPr>
        <w:rPr>
          <w:rFonts w:ascii="Trebuchet MS" w:hAnsi="Trebuchet MS"/>
        </w:rPr>
      </w:pPr>
    </w:p>
    <w:p w14:paraId="00445F68" w14:textId="77777777" w:rsidR="00990633" w:rsidRPr="006464A2" w:rsidRDefault="00990633" w:rsidP="00990633">
      <w:pPr>
        <w:rPr>
          <w:rFonts w:ascii="Trebuchet MS" w:hAnsi="Trebuchet MS"/>
        </w:rPr>
      </w:pPr>
    </w:p>
    <w:p w14:paraId="5A0CC8E2" w14:textId="77777777" w:rsidR="00990633" w:rsidRPr="006464A2" w:rsidRDefault="00990633" w:rsidP="00990633">
      <w:pPr>
        <w:rPr>
          <w:rFonts w:ascii="Trebuchet MS" w:hAnsi="Trebuchet MS"/>
        </w:rPr>
      </w:pPr>
    </w:p>
    <w:p w14:paraId="37837778" w14:textId="77777777" w:rsidR="00990633" w:rsidRPr="006464A2" w:rsidRDefault="00990633" w:rsidP="00990633">
      <w:pPr>
        <w:rPr>
          <w:rFonts w:ascii="Trebuchet MS" w:hAnsi="Trebuchet MS"/>
        </w:rPr>
      </w:pPr>
    </w:p>
    <w:p w14:paraId="498B1800" w14:textId="77777777" w:rsidR="00990633" w:rsidRPr="006464A2" w:rsidRDefault="00990633" w:rsidP="00990633">
      <w:pPr>
        <w:rPr>
          <w:rFonts w:ascii="Trebuchet MS" w:hAnsi="Trebuchet MS"/>
        </w:rPr>
      </w:pPr>
    </w:p>
    <w:p w14:paraId="782496EE" w14:textId="4FE7A84D" w:rsidR="00990633" w:rsidRPr="006464A2" w:rsidRDefault="00990633" w:rsidP="00990633">
      <w:pPr>
        <w:rPr>
          <w:rFonts w:ascii="Trebuchet MS" w:hAnsi="Trebuchet MS"/>
        </w:rPr>
      </w:pPr>
    </w:p>
    <w:p w14:paraId="05307BB3" w14:textId="300640D2" w:rsidR="00CB4AAC" w:rsidRPr="006464A2" w:rsidRDefault="00CB4AAC" w:rsidP="00990633">
      <w:pPr>
        <w:rPr>
          <w:rFonts w:ascii="Trebuchet MS" w:hAnsi="Trebuchet MS"/>
        </w:rPr>
      </w:pPr>
    </w:p>
    <w:p w14:paraId="7AF17401" w14:textId="1BFC41A7" w:rsidR="00CB4AAC" w:rsidRPr="006464A2" w:rsidRDefault="00CB4AAC" w:rsidP="00990633">
      <w:pPr>
        <w:rPr>
          <w:rFonts w:ascii="Trebuchet MS" w:hAnsi="Trebuchet MS"/>
        </w:rPr>
      </w:pPr>
    </w:p>
    <w:p w14:paraId="376F5DBD" w14:textId="76BBCE06" w:rsidR="00CB4AAC" w:rsidRPr="006464A2" w:rsidRDefault="00CB4AAC" w:rsidP="00990633">
      <w:pPr>
        <w:rPr>
          <w:rFonts w:ascii="Trebuchet MS" w:hAnsi="Trebuchet MS"/>
        </w:rPr>
      </w:pPr>
    </w:p>
    <w:p w14:paraId="1DDBA874" w14:textId="0EDA2FC1" w:rsidR="002964B3" w:rsidRPr="006464A2" w:rsidRDefault="002964B3" w:rsidP="00990633">
      <w:pPr>
        <w:rPr>
          <w:rFonts w:ascii="Trebuchet MS" w:hAnsi="Trebuchet MS"/>
        </w:rPr>
      </w:pPr>
    </w:p>
    <w:p w14:paraId="6366A8C6" w14:textId="74658D77" w:rsidR="002964B3" w:rsidRPr="006464A2" w:rsidRDefault="002964B3" w:rsidP="00990633">
      <w:pPr>
        <w:rPr>
          <w:rFonts w:ascii="Trebuchet MS" w:hAnsi="Trebuchet MS"/>
        </w:rPr>
      </w:pPr>
    </w:p>
    <w:p w14:paraId="76F110C1" w14:textId="191CA624" w:rsidR="002964B3" w:rsidRPr="006464A2" w:rsidRDefault="002964B3" w:rsidP="00990633">
      <w:pPr>
        <w:rPr>
          <w:rFonts w:ascii="Trebuchet MS" w:hAnsi="Trebuchet MS"/>
        </w:rPr>
      </w:pPr>
    </w:p>
    <w:p w14:paraId="7B1E6773" w14:textId="77777777" w:rsidR="002964B3" w:rsidRPr="006464A2" w:rsidRDefault="002964B3" w:rsidP="00990633">
      <w:pPr>
        <w:rPr>
          <w:rFonts w:ascii="Trebuchet MS" w:hAnsi="Trebuchet MS"/>
        </w:rPr>
      </w:pPr>
    </w:p>
    <w:p w14:paraId="2EBF2DFC" w14:textId="77777777" w:rsidR="00990633" w:rsidRPr="006464A2" w:rsidRDefault="00990633" w:rsidP="00990633">
      <w:pPr>
        <w:rPr>
          <w:rFonts w:ascii="Trebuchet MS" w:hAnsi="Trebuchet MS"/>
        </w:rPr>
      </w:pPr>
    </w:p>
    <w:p w14:paraId="7753EA65" w14:textId="58AD9C10" w:rsidR="00990633" w:rsidRPr="006464A2" w:rsidRDefault="00990633" w:rsidP="00990633">
      <w:pPr>
        <w:tabs>
          <w:tab w:val="left" w:pos="3615"/>
        </w:tabs>
        <w:jc w:val="center"/>
        <w:rPr>
          <w:rFonts w:ascii="Trebuchet MS" w:hAnsi="Trebuchet MS"/>
          <w:sz w:val="32"/>
          <w:szCs w:val="32"/>
        </w:rPr>
      </w:pPr>
      <w:r w:rsidRPr="006464A2">
        <w:rPr>
          <w:rFonts w:ascii="Trebuchet MS" w:hAnsi="Trebuchet MS"/>
          <w:sz w:val="32"/>
          <w:szCs w:val="32"/>
        </w:rPr>
        <w:t xml:space="preserve">Perdavimo tinklo transformatorinių pastočių ir skirstyklų </w:t>
      </w:r>
      <w:r w:rsidR="003254EF" w:rsidRPr="006464A2">
        <w:rPr>
          <w:rFonts w:ascii="Trebuchet MS" w:hAnsi="Trebuchet MS"/>
          <w:sz w:val="32"/>
          <w:szCs w:val="32"/>
        </w:rPr>
        <w:t>relinės apsaugos ir automatikos (RAA)</w:t>
      </w:r>
      <w:r w:rsidRPr="006464A2">
        <w:rPr>
          <w:rFonts w:ascii="Trebuchet MS" w:hAnsi="Trebuchet MS"/>
          <w:sz w:val="32"/>
          <w:szCs w:val="32"/>
        </w:rPr>
        <w:t xml:space="preserve"> įrangos kompleksinių bandymų reikalavimų aprašas</w:t>
      </w:r>
    </w:p>
    <w:p w14:paraId="69541A54" w14:textId="77777777" w:rsidR="00990633" w:rsidRPr="006464A2" w:rsidRDefault="00990633" w:rsidP="00990633">
      <w:pPr>
        <w:rPr>
          <w:rFonts w:ascii="Trebuchet MS" w:hAnsi="Trebuchet MS"/>
          <w:sz w:val="32"/>
          <w:szCs w:val="32"/>
        </w:rPr>
      </w:pPr>
    </w:p>
    <w:p w14:paraId="51E88343" w14:textId="77777777" w:rsidR="00990633" w:rsidRPr="006464A2" w:rsidRDefault="00990633" w:rsidP="00990633">
      <w:pPr>
        <w:rPr>
          <w:rFonts w:ascii="Trebuchet MS" w:hAnsi="Trebuchet MS"/>
          <w:sz w:val="32"/>
          <w:szCs w:val="32"/>
        </w:rPr>
      </w:pPr>
    </w:p>
    <w:p w14:paraId="6000921B" w14:textId="77777777" w:rsidR="00990633" w:rsidRPr="006464A2" w:rsidRDefault="00990633" w:rsidP="00990633">
      <w:pPr>
        <w:rPr>
          <w:rFonts w:ascii="Trebuchet MS" w:hAnsi="Trebuchet MS"/>
          <w:sz w:val="32"/>
          <w:szCs w:val="32"/>
        </w:rPr>
      </w:pPr>
    </w:p>
    <w:p w14:paraId="10F1FDD0" w14:textId="77777777" w:rsidR="00990633" w:rsidRPr="006464A2" w:rsidRDefault="00990633" w:rsidP="00990633">
      <w:pPr>
        <w:rPr>
          <w:rFonts w:ascii="Trebuchet MS" w:hAnsi="Trebuchet MS"/>
          <w:sz w:val="32"/>
          <w:szCs w:val="32"/>
        </w:rPr>
      </w:pPr>
    </w:p>
    <w:p w14:paraId="2EA2CC89" w14:textId="77777777" w:rsidR="00990633" w:rsidRPr="006464A2" w:rsidRDefault="00990633" w:rsidP="00990633">
      <w:pPr>
        <w:rPr>
          <w:rFonts w:ascii="Trebuchet MS" w:hAnsi="Trebuchet MS"/>
          <w:sz w:val="32"/>
          <w:szCs w:val="32"/>
        </w:rPr>
      </w:pPr>
    </w:p>
    <w:p w14:paraId="368D718C" w14:textId="132AFE75" w:rsidR="00990633" w:rsidRPr="006464A2" w:rsidRDefault="00990633" w:rsidP="00990633">
      <w:pPr>
        <w:rPr>
          <w:rFonts w:ascii="Trebuchet MS" w:hAnsi="Trebuchet MS"/>
          <w:sz w:val="32"/>
          <w:szCs w:val="32"/>
        </w:rPr>
      </w:pPr>
    </w:p>
    <w:p w14:paraId="73708A25" w14:textId="77777777" w:rsidR="007B78CD" w:rsidRPr="006464A2" w:rsidRDefault="007B78CD" w:rsidP="00990633">
      <w:pPr>
        <w:rPr>
          <w:rFonts w:ascii="Trebuchet MS" w:hAnsi="Trebuchet MS"/>
          <w:sz w:val="32"/>
          <w:szCs w:val="32"/>
        </w:rPr>
      </w:pPr>
    </w:p>
    <w:p w14:paraId="09C3BFF7" w14:textId="77777777" w:rsidR="00990633" w:rsidRPr="006464A2" w:rsidRDefault="00990633" w:rsidP="00990633">
      <w:pPr>
        <w:rPr>
          <w:rFonts w:ascii="Trebuchet MS" w:hAnsi="Trebuchet MS"/>
          <w:sz w:val="32"/>
          <w:szCs w:val="32"/>
        </w:rPr>
      </w:pPr>
    </w:p>
    <w:p w14:paraId="35A81F01" w14:textId="77777777" w:rsidR="00990633" w:rsidRPr="006464A2" w:rsidRDefault="00990633" w:rsidP="00990633">
      <w:pPr>
        <w:rPr>
          <w:rFonts w:ascii="Trebuchet MS" w:hAnsi="Trebuchet MS"/>
          <w:sz w:val="32"/>
          <w:szCs w:val="32"/>
        </w:rPr>
      </w:pPr>
    </w:p>
    <w:p w14:paraId="0DBA2CA7" w14:textId="77777777" w:rsidR="00990633" w:rsidRPr="006464A2" w:rsidRDefault="00990633" w:rsidP="00990633">
      <w:pPr>
        <w:rPr>
          <w:rFonts w:ascii="Trebuchet MS" w:hAnsi="Trebuchet MS"/>
          <w:sz w:val="32"/>
          <w:szCs w:val="32"/>
        </w:rPr>
      </w:pPr>
    </w:p>
    <w:p w14:paraId="3A4FBA7D" w14:textId="77777777" w:rsidR="00990633" w:rsidRPr="006464A2" w:rsidRDefault="00990633" w:rsidP="00990633">
      <w:pPr>
        <w:ind w:left="709" w:hanging="709"/>
        <w:jc w:val="center"/>
        <w:rPr>
          <w:rFonts w:ascii="Trebuchet MS" w:hAnsi="Trebuchet MS" w:cs="Calibri"/>
        </w:rPr>
      </w:pPr>
      <w:r w:rsidRPr="006464A2">
        <w:rPr>
          <w:rFonts w:ascii="Trebuchet MS" w:hAnsi="Trebuchet MS" w:cs="Calibri"/>
        </w:rPr>
        <w:t>Vilnius</w:t>
      </w:r>
    </w:p>
    <w:p w14:paraId="1FB2339D" w14:textId="7BF50A82" w:rsidR="00990633" w:rsidRPr="006464A2" w:rsidRDefault="00990633" w:rsidP="00990633">
      <w:pPr>
        <w:ind w:left="709" w:hanging="709"/>
        <w:jc w:val="center"/>
        <w:rPr>
          <w:rFonts w:ascii="Trebuchet MS" w:hAnsi="Trebuchet MS" w:cs="Calibri"/>
        </w:rPr>
      </w:pPr>
      <w:r w:rsidRPr="006464A2">
        <w:rPr>
          <w:rFonts w:ascii="Trebuchet MS" w:hAnsi="Trebuchet MS" w:cs="Calibri"/>
        </w:rPr>
        <w:t>202</w:t>
      </w:r>
      <w:r w:rsidR="000C7597" w:rsidRPr="006464A2">
        <w:rPr>
          <w:rFonts w:ascii="Trebuchet MS" w:hAnsi="Trebuchet MS" w:cs="Calibri"/>
        </w:rPr>
        <w:t>4</w:t>
      </w:r>
    </w:p>
    <w:p w14:paraId="5BD1DE15" w14:textId="77777777" w:rsidR="00990633" w:rsidRPr="006464A2" w:rsidRDefault="00990633" w:rsidP="00990633">
      <w:pPr>
        <w:tabs>
          <w:tab w:val="left" w:pos="3690"/>
        </w:tabs>
        <w:jc w:val="center"/>
        <w:rPr>
          <w:rFonts w:ascii="Trebuchet MS" w:hAnsi="Trebuchet MS"/>
          <w:sz w:val="32"/>
          <w:szCs w:val="32"/>
        </w:rPr>
      </w:pPr>
    </w:p>
    <w:p w14:paraId="1D41B14F" w14:textId="77777777" w:rsidR="00990633" w:rsidRPr="006464A2" w:rsidRDefault="00990633" w:rsidP="00990633">
      <w:pPr>
        <w:pStyle w:val="Style1"/>
        <w:numPr>
          <w:ilvl w:val="0"/>
          <w:numId w:val="2"/>
        </w:numPr>
        <w:ind w:left="0" w:firstLine="567"/>
        <w:rPr>
          <w:rFonts w:ascii="Trebuchet MS" w:hAnsi="Trebuchet MS" w:cstheme="minorHAnsi"/>
          <w:color w:val="auto"/>
          <w:sz w:val="22"/>
          <w:szCs w:val="22"/>
        </w:rPr>
      </w:pPr>
      <w:bookmarkStart w:id="0" w:name="_Ref491156227"/>
      <w:bookmarkStart w:id="1" w:name="_Toc496531954"/>
      <w:r w:rsidRPr="006464A2">
        <w:rPr>
          <w:rFonts w:ascii="Trebuchet MS" w:hAnsi="Trebuchet MS" w:cstheme="minorHAnsi"/>
          <w:color w:val="auto"/>
          <w:sz w:val="22"/>
          <w:szCs w:val="22"/>
        </w:rPr>
        <w:t>Įžanga.</w:t>
      </w:r>
      <w:bookmarkEnd w:id="0"/>
      <w:bookmarkEnd w:id="1"/>
    </w:p>
    <w:p w14:paraId="7C3BE9D4" w14:textId="77777777" w:rsidR="00990633" w:rsidRPr="006464A2" w:rsidRDefault="00990633" w:rsidP="00990633">
      <w:pPr>
        <w:pStyle w:val="ListParagraph"/>
        <w:spacing w:after="0"/>
        <w:ind w:left="0" w:firstLine="567"/>
        <w:jc w:val="both"/>
        <w:rPr>
          <w:rFonts w:ascii="Trebuchet MS" w:hAnsi="Trebuchet MS" w:cstheme="minorHAnsi"/>
        </w:rPr>
      </w:pPr>
      <w:r w:rsidRPr="006464A2">
        <w:rPr>
          <w:rFonts w:ascii="Trebuchet MS" w:hAnsi="Trebuchet MS" w:cstheme="minorHAnsi"/>
        </w:rPr>
        <w:t>Perdavimo tinklo transformatorių pastočių ir skirstyklų RAA įrangos kompleksinių bandymų aprašo (toliau –aprašo), įskaitant jo priedų, nuostatų privalo laikytis LITGRID AB perdavimo tinklo padalinių darbuotojai kurie tiesiogiai paskirti vykdyti RAA įrenginių specialiąją techninę priežiūrą ir dalyvauja atliekant su perdavimo tinklo transformatorių pastočių ir skirstyklų rekonstrukcija, naujų transformatorių pastočių ir skirstyklų statyba susijusius techninės priežiūros darbus, darbuotojai vykdantys transformatorinių pastočių ir skirstyklų RAA įrenginių eksploataciją. Reikalavimų aprašo nuostatos privalomos išorinėms organizacijoms, teikiančioms minėtų objektų rekonstravimo ar statybos, eksploatavimo  paslaugas.</w:t>
      </w:r>
    </w:p>
    <w:p w14:paraId="21866AD2" w14:textId="77777777" w:rsidR="00990633" w:rsidRPr="006464A2" w:rsidRDefault="00990633" w:rsidP="00990633">
      <w:pPr>
        <w:pStyle w:val="Style1"/>
        <w:numPr>
          <w:ilvl w:val="0"/>
          <w:numId w:val="2"/>
        </w:numPr>
        <w:ind w:left="0" w:firstLine="567"/>
        <w:rPr>
          <w:rFonts w:ascii="Trebuchet MS" w:hAnsi="Trebuchet MS" w:cstheme="minorHAnsi"/>
          <w:color w:val="auto"/>
          <w:sz w:val="22"/>
          <w:szCs w:val="22"/>
        </w:rPr>
      </w:pPr>
      <w:r w:rsidRPr="006464A2">
        <w:rPr>
          <w:rFonts w:ascii="Trebuchet MS" w:hAnsi="Trebuchet MS" w:cstheme="minorHAnsi"/>
          <w:color w:val="auto"/>
          <w:sz w:val="22"/>
          <w:szCs w:val="22"/>
        </w:rPr>
        <w:t>Reikalavimų aprašo tikslai.</w:t>
      </w:r>
    </w:p>
    <w:p w14:paraId="3CBCB70E" w14:textId="77777777" w:rsidR="00990633" w:rsidRPr="006464A2" w:rsidRDefault="00990633" w:rsidP="00990633">
      <w:pPr>
        <w:pStyle w:val="ListParagraph"/>
        <w:ind w:left="0" w:firstLine="567"/>
        <w:jc w:val="both"/>
        <w:rPr>
          <w:rFonts w:ascii="Trebuchet MS" w:hAnsi="Trebuchet MS" w:cstheme="minorHAnsi"/>
        </w:rPr>
      </w:pPr>
      <w:r w:rsidRPr="006464A2">
        <w:rPr>
          <w:rFonts w:ascii="Trebuchet MS" w:hAnsi="Trebuchet MS" w:cstheme="minorHAnsi"/>
        </w:rPr>
        <w:t>Rekonstruojant ar statant naujas, eksploatuojant TP ir skirstyklas, naujos RAA įrangos kompleksiniai bandymai yra privalomi vadovaujantis Elektrinių ir elektros tinklų eksploatavimo taisyklių, RAA įrenginių įrengimo taisyklių,  ir Litgrid AB perdavimo tinklo įrenginių eksploatavimo reglamento reikalavimais prieš pradedant naujus RAA įrenginius eksploatuoti. Pagrindinis šio aprašo tikslas yra detalizuoti kompleksinių eigą bei bandymų apimtis LITGRID TP ir skirstyklose apraše pateikiamose tipinėse standartizuotose kompleksinių bandymų protokolų formose.</w:t>
      </w:r>
    </w:p>
    <w:p w14:paraId="2EC779D7" w14:textId="77777777" w:rsidR="00990633" w:rsidRPr="006464A2" w:rsidRDefault="00990633" w:rsidP="00990633">
      <w:pPr>
        <w:pStyle w:val="ListParagraph"/>
        <w:numPr>
          <w:ilvl w:val="0"/>
          <w:numId w:val="2"/>
        </w:numPr>
        <w:ind w:left="0" w:firstLine="567"/>
        <w:jc w:val="both"/>
        <w:rPr>
          <w:rFonts w:ascii="Trebuchet MS" w:hAnsi="Trebuchet MS" w:cstheme="minorHAnsi"/>
        </w:rPr>
      </w:pPr>
      <w:r w:rsidRPr="006464A2">
        <w:rPr>
          <w:rFonts w:ascii="Trebuchet MS" w:hAnsi="Trebuchet MS" w:cstheme="minorHAnsi"/>
        </w:rPr>
        <w:t>Pasirengimas kompleksiniams bandymams.</w:t>
      </w:r>
    </w:p>
    <w:p w14:paraId="3599FA35"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Už pasirengimą kompleksiniams bandymams ir saugų jų atlikimą bei rezultatų pasiekimą atsakingas rangovas.</w:t>
      </w:r>
    </w:p>
    <w:p w14:paraId="6F209992"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Kompleksinių bandymų data ir trukmė Rangovo turi būti suderiną su RAA spec. technine priežiūra vykdančiu specialistu likus 5 kalendorinėms darbo dienoms iki planuojamų kompleksinių bandymų pradžios.</w:t>
      </w:r>
    </w:p>
    <w:p w14:paraId="50B05978" w14:textId="1E88904A"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Kompleksiniai bandymai prijunginio tipui, kuriam apraše nėra parengtos standartizuotos kompleksinių bandymų formos, nestandartinę kompleksinių bandymų forma parengia rangovo specialistas organizuojantis ir vykd</w:t>
      </w:r>
      <w:r w:rsidR="00C71F50" w:rsidRPr="006464A2">
        <w:rPr>
          <w:rFonts w:ascii="Trebuchet MS" w:hAnsi="Trebuchet MS" w:cstheme="minorHAnsi"/>
        </w:rPr>
        <w:t xml:space="preserve">ysiantis </w:t>
      </w:r>
      <w:r w:rsidRPr="006464A2">
        <w:rPr>
          <w:rFonts w:ascii="Trebuchet MS" w:hAnsi="Trebuchet MS" w:cstheme="minorHAnsi"/>
        </w:rPr>
        <w:t>kompleksinius bandymus. Nestandartinė kompleksinių bandymų forma turi būti suderiną su technin</w:t>
      </w:r>
      <w:r w:rsidR="007A5754" w:rsidRPr="006464A2">
        <w:rPr>
          <w:rFonts w:ascii="Trebuchet MS" w:hAnsi="Trebuchet MS" w:cstheme="minorHAnsi"/>
        </w:rPr>
        <w:t>e</w:t>
      </w:r>
      <w:r w:rsidRPr="006464A2">
        <w:rPr>
          <w:rFonts w:ascii="Trebuchet MS" w:hAnsi="Trebuchet MS" w:cstheme="minorHAnsi"/>
        </w:rPr>
        <w:t xml:space="preserve"> priežiūra vykdančiu specialistu likus 5 kalendorinėms darbo dienoms iki planuojamų kompleksinių bandymų pradžios.</w:t>
      </w:r>
    </w:p>
    <w:p w14:paraId="3E5D219C" w14:textId="27E06010" w:rsidR="000C7597" w:rsidRPr="006464A2" w:rsidRDefault="000C7597"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Kompleksiniai bandymai atliekami kartu dalyvaujant Litgrid AB paskirtam RAA spec. techninės priežiūros specialistui ir RAA derinimą atlikusiems Rangovo specialistams, kurie kompleksinių bandymų rezultatus patvirtina pasirašydami kompleksinių bandymų protokolą. </w:t>
      </w:r>
      <w:r w:rsidR="00C93E3C" w:rsidRPr="00C93E3C">
        <w:rPr>
          <w:rFonts w:ascii="Trebuchet MS" w:hAnsi="Trebuchet MS" w:cstheme="minorHAnsi"/>
        </w:rPr>
        <w:t>Litgrid AB paskirtam RAA techninis prižiūrėtojui išimties tvarka negalint dalyvauti kompleksiniuose bandymuose, Rangovas kompleksinius bandymus atlieka nedalyvaujant RAA techniniam prižiūrėtojui tik gavus jo raštišką leidimą juos atlikti, o kompleksinių bandymų protokolą atsiunčia el. paštu pasirašymui.</w:t>
      </w:r>
    </w:p>
    <w:p w14:paraId="18652BEF" w14:textId="1A2F9CAC"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Kiekvienam TP ar skirstyklos prijunginiui atliekami individualūs, tik to prijunginio RAA įrangos kompleksiniai bandymai kartu </w:t>
      </w:r>
      <w:r w:rsidR="00024883" w:rsidRPr="006464A2">
        <w:rPr>
          <w:rFonts w:ascii="Trebuchet MS" w:hAnsi="Trebuchet MS" w:cstheme="minorHAnsi"/>
        </w:rPr>
        <w:t xml:space="preserve">kompleksiškai </w:t>
      </w:r>
      <w:r w:rsidRPr="006464A2">
        <w:rPr>
          <w:rFonts w:ascii="Trebuchet MS" w:hAnsi="Trebuchet MS" w:cstheme="minorHAnsi"/>
        </w:rPr>
        <w:t>išbandant bandomo prijunginio ryšius su kitų prijunginių RAA įrenginiais</w:t>
      </w:r>
      <w:r w:rsidR="00C0454C" w:rsidRPr="006464A2">
        <w:rPr>
          <w:rFonts w:ascii="Trebuchet MS" w:hAnsi="Trebuchet MS" w:cstheme="minorHAnsi"/>
        </w:rPr>
        <w:t xml:space="preserve"> kurie įrengti pagal projektą</w:t>
      </w:r>
      <w:r w:rsidRPr="006464A2">
        <w:rPr>
          <w:rFonts w:ascii="Trebuchet MS" w:hAnsi="Trebuchet MS" w:cstheme="minorHAnsi"/>
        </w:rPr>
        <w:t>.</w:t>
      </w:r>
    </w:p>
    <w:p w14:paraId="7C533368" w14:textId="77777777" w:rsidR="00990633" w:rsidRPr="006464A2" w:rsidRDefault="00990633" w:rsidP="00990633">
      <w:pPr>
        <w:pStyle w:val="ListParagraph"/>
        <w:numPr>
          <w:ilvl w:val="0"/>
          <w:numId w:val="2"/>
        </w:numPr>
        <w:ind w:left="0" w:firstLine="567"/>
        <w:jc w:val="both"/>
        <w:rPr>
          <w:rFonts w:ascii="Trebuchet MS" w:hAnsi="Trebuchet MS" w:cstheme="minorHAnsi"/>
        </w:rPr>
      </w:pPr>
      <w:r w:rsidRPr="006464A2">
        <w:rPr>
          <w:rFonts w:ascii="Trebuchet MS" w:hAnsi="Trebuchet MS" w:cstheme="minorHAnsi"/>
        </w:rPr>
        <w:t>Kompleksinių bandymų vykdymo eiga</w:t>
      </w:r>
    </w:p>
    <w:p w14:paraId="1EE816D7"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Kompleksiniai bandymai vykdomi dalyvaujant RAA spec. techninę priežiūrą vykdančiam specialistui, Rangovui baigus konkretaus TP ar skirstyklos prijunginio RAA įrangos montavimo ir derinimo darbus, kompleksinių bandymų rezultatus užfiksuojant standartizuotuose kompleksinių bandymų protokolų formose.</w:t>
      </w:r>
    </w:p>
    <w:p w14:paraId="48C10BE6"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Prieš kiekvieno prijunginio RAA įrenginių kompleksinių bandymų pradžia standartizuotuose kompleksinių bandymų protokolų formose nustatytais kriterijais įvertinamas Rangovo pasirengimas vykdyti RAA kompleksinius bandymus. Jeigu įvertinama, jog Rangovas nepasirengęs, kompleksiniai bandymai nevykdomi ir organizuojami pakartotinai Rangovui tinkamai pasirengus.</w:t>
      </w:r>
    </w:p>
    <w:p w14:paraId="30F24F92"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lastRenderedPageBreak/>
        <w:t>Kompleksinių bandymų rezultatai užfiksuojami standartinių protokolų formų stulpeliuose "Taip", "Ne", "Veikia", "Neveikia" ženklu (</w:t>
      </w:r>
      <w:r w:rsidRPr="006464A2">
        <w:rPr>
          <w:rFonts w:ascii="Trebuchet MS" w:hAnsi="Trebuchet MS" w:cstheme="minorHAnsi"/>
        </w:rPr>
        <w:sym w:font="Wingdings" w:char="F0FE"/>
      </w:r>
      <w:r w:rsidRPr="006464A2">
        <w:rPr>
          <w:rFonts w:ascii="Trebuchet MS" w:hAnsi="Trebuchet MS" w:cstheme="minorHAnsi"/>
        </w:rPr>
        <w:t>) .</w:t>
      </w:r>
    </w:p>
    <w:p w14:paraId="5AE365C9"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Kompleksinių bandymų standartinių protokolų formų stulpelyje "Laikas, s", eilutėse kurios formoje užpildytos/parengtos laikui įrašyti "...............s", turi būti nurodytas kompleksinių bandymų metu užfiksuotas bandomos RAA funkcijos suveikimo laikas.</w:t>
      </w:r>
    </w:p>
    <w:p w14:paraId="60C4B060"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Kompleksinių bandymų standartinių protokolų eilutėse kurios neparengtos ir pažymėtos "-", suveikimo laiko įrašyti nereikia, fiksuojamas tik  bandomos RAA funkcijos veikimas laukelyje "Veikia", arba neveikimas laukelyje "Neveikia".</w:t>
      </w:r>
    </w:p>
    <w:p w14:paraId="74AF4357"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Kompleksinių bandymų metu užfiksuotos RAA funkcijų suveikimo logika ir laiko vertės turi atitikti Litgrid AB perdavimo tinklo įrenginių eksploatavimo reglamento ir RAA nustatymų užduoties, išduotos Litgrid AB, reikalavimus.</w:t>
      </w:r>
    </w:p>
    <w:p w14:paraId="0B4E5888" w14:textId="01405665" w:rsidR="000C7597" w:rsidRPr="006464A2" w:rsidRDefault="000C7597" w:rsidP="000C7597">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Turi būti išbandytas jungtuvo  valdymas komutuojant "valdymo režimo" raktą jungtuvo pavaroje kiekvienoje rakto padėtyje:  vietinis, nuotolinis, išjungtas.</w:t>
      </w:r>
    </w:p>
    <w:p w14:paraId="02B7531A"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Automatinio kartotinio įjungimo (AKĮ) funkcijos veikimo ciklas išbandomas vieną kartą komutuojant prijunginio jungtuvą (-us). Jeigu bandymas sėkmingas, visus sekančius kartus tikrinant AKĮ funkcijos funkcionalumą, AKĮ poveikis fiksuojamas ant galinės jungtuvo (-ų) įjungimo relės kontaktų.</w:t>
      </w:r>
    </w:p>
    <w:p w14:paraId="4DFBAE8A"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Vienos (bet kurios iš daugelio)  apsaugos funkcijos veikimas kompleksinių bandymų metu vieną kartą išbandomas į jungtuvo (-ų) išjungimą jį (juos) komutuojant. Visų kitų bandomų RAA funkcijų poveikis, fiksuojamas ant jungtuvo (-ų) išjungimo galinių relių kontaktų.</w:t>
      </w:r>
    </w:p>
    <w:p w14:paraId="18A5E507" w14:textId="15BFF41B" w:rsidR="00013652" w:rsidRPr="006464A2" w:rsidRDefault="00990633" w:rsidP="00013652">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RAA funkcijos ar jų veikimo sąlygos kurių tikrinimas nenumatytas standartinėse kompleksinių bandymų protokolų formose, bet Litgrid AB išduotuose RAA nuostatuose nurodytos kaip privalomos naudoti, turi būti patikrintos, o patikrinimo rezultatai užfiksuoti protokolo skyriuje "Kitų RAA funkcijų ir jų sąlygų veikimo patikrinimas", nurodant funkcijos paskirtį ir tikrinimo apimtis </w:t>
      </w:r>
      <w:r w:rsidR="00C24021" w:rsidRPr="006464A2">
        <w:rPr>
          <w:rFonts w:ascii="Trebuchet MS" w:hAnsi="Trebuchet MS" w:cstheme="minorHAnsi"/>
        </w:rPr>
        <w:t>bei</w:t>
      </w:r>
      <w:r w:rsidRPr="006464A2">
        <w:rPr>
          <w:rFonts w:ascii="Trebuchet MS" w:hAnsi="Trebuchet MS" w:cstheme="minorHAnsi"/>
        </w:rPr>
        <w:t xml:space="preserve"> užfiksuojant tikrinimo rezultatus.</w:t>
      </w:r>
    </w:p>
    <w:p w14:paraId="465E56CA" w14:textId="77777777" w:rsidR="00013652" w:rsidRPr="006464A2" w:rsidRDefault="00013652"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RAA funkcijos ar atskiros jų veikimo sąlygos kompleksinių bandymų metu netikrinamos jeigu pagal Litgrid AB RAA nuostatų užduotis nenaudojamos (yra išjungtos) tikrinamoje RAA nuostatų grupėje. </w:t>
      </w:r>
    </w:p>
    <w:p w14:paraId="4FD62477" w14:textId="00047738"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Antros ir sekančių RAA nuostatų grupių RAA funkcijos ar atskiros jų veikimo sąlygos kompleksinių bandymų metu bandomos tik tokių atveju, kai išjungus pirmąją nuostatų grupę keičiasi RAA veikimo logika (bandomas pasikeitusios logikos veikimas), išjungiamos ar įjungiamos pavienės RAA funkcijos (bandomas ar funkcija tikrai išsijungė, bandoma ar funkcija tikrai įsijungė ir pan.). Apie tokių funkcijų veikimą/neveikimą</w:t>
      </w:r>
      <w:r w:rsidR="003D0B7F" w:rsidRPr="006464A2">
        <w:rPr>
          <w:rFonts w:ascii="Trebuchet MS" w:hAnsi="Trebuchet MS" w:cstheme="minorHAnsi"/>
        </w:rPr>
        <w:t xml:space="preserve"> ar logikos veikimo pasikeitimą,</w:t>
      </w:r>
      <w:r w:rsidRPr="006464A2">
        <w:rPr>
          <w:rFonts w:ascii="Trebuchet MS" w:hAnsi="Trebuchet MS" w:cstheme="minorHAnsi"/>
        </w:rPr>
        <w:t xml:space="preserve"> ir patikrinimo rezultatus pažymima kompleksinių bandymų protokolo skyriuje "Kitų RAA funkcijų ir jų sąlygų veikimo patikrinimas", patikrinimo apimtys tikslinamos kompleksinių bandymų metu.</w:t>
      </w:r>
    </w:p>
    <w:p w14:paraId="6541C132" w14:textId="439468B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Kompleksiniuose bandymuose užfiksuoti RAA funkcijų veikimai neatitinkantys prijunginio RAA nustatymų užduoties, Elektrinių ir elektros tinklų eksploatavimo taisyklių, Relinės apsaugos ir automatikos įrenginių įrengimo taisyklių,  ir Litgrid AB perdavimo tinklo įrenginių eksploatavimo reglamento reikalavimų, privalo būti pašalinti iki techninio įvertinimo komisijos</w:t>
      </w:r>
      <w:r w:rsidR="006B082F" w:rsidRPr="006464A2">
        <w:rPr>
          <w:rFonts w:ascii="Trebuchet MS" w:hAnsi="Trebuchet MS" w:cstheme="minorHAnsi"/>
        </w:rPr>
        <w:t>.</w:t>
      </w:r>
      <w:r w:rsidRPr="006464A2">
        <w:rPr>
          <w:rFonts w:ascii="Trebuchet MS" w:hAnsi="Trebuchet MS" w:cstheme="minorHAnsi"/>
        </w:rPr>
        <w:t xml:space="preserve"> </w:t>
      </w:r>
      <w:r w:rsidR="006B082F" w:rsidRPr="006464A2">
        <w:rPr>
          <w:rFonts w:ascii="Trebuchet MS" w:hAnsi="Trebuchet MS" w:cstheme="minorHAnsi"/>
        </w:rPr>
        <w:t>Trūkumų</w:t>
      </w:r>
      <w:r w:rsidRPr="006464A2">
        <w:rPr>
          <w:rFonts w:ascii="Trebuchet MS" w:hAnsi="Trebuchet MS" w:cstheme="minorHAnsi"/>
        </w:rPr>
        <w:t xml:space="preserve"> nepašalinus techninio įvertinimo komisijos metu vertinama, jog kompleksinių bandymų metu užfiksuotus trūkumus privaloma pašalinti </w:t>
      </w:r>
      <w:r w:rsidR="003D0B7F" w:rsidRPr="006464A2">
        <w:rPr>
          <w:rFonts w:ascii="Trebuchet MS" w:hAnsi="Trebuchet MS" w:cstheme="minorHAnsi"/>
        </w:rPr>
        <w:t>„</w:t>
      </w:r>
      <w:r w:rsidRPr="006464A2">
        <w:rPr>
          <w:rFonts w:ascii="Trebuchet MS" w:hAnsi="Trebuchet MS" w:cstheme="minorHAnsi"/>
        </w:rPr>
        <w:t>iki įjungimo</w:t>
      </w:r>
      <w:r w:rsidR="003D0B7F" w:rsidRPr="006464A2">
        <w:rPr>
          <w:rFonts w:ascii="Trebuchet MS" w:hAnsi="Trebuchet MS" w:cstheme="minorHAnsi"/>
        </w:rPr>
        <w:t>“</w:t>
      </w:r>
      <w:r w:rsidRPr="006464A2">
        <w:rPr>
          <w:rFonts w:ascii="Trebuchet MS" w:hAnsi="Trebuchet MS" w:cstheme="minorHAnsi"/>
        </w:rPr>
        <w:t xml:space="preserve">. </w:t>
      </w:r>
    </w:p>
    <w:p w14:paraId="269D7E72" w14:textId="2B26B0A6"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Standartiniame kompleksinių bandymų protokole numatytų ir kompleksinių bandymų metu sėkmingai neįvykdžius ≥11 punktų RAA funkcijų veikimo sąlygų patikrinimų, kompleksiniai bandymai nutraukiami ir turi būti kartojami pilnoje apimtyje </w:t>
      </w:r>
      <w:r w:rsidR="002A442A" w:rsidRPr="006464A2">
        <w:rPr>
          <w:rFonts w:ascii="Trebuchet MS" w:hAnsi="Trebuchet MS" w:cstheme="minorHAnsi"/>
        </w:rPr>
        <w:t>kitų suderintu laiku rangovui</w:t>
      </w:r>
      <w:r w:rsidRPr="006464A2">
        <w:rPr>
          <w:rFonts w:ascii="Trebuchet MS" w:hAnsi="Trebuchet MS" w:cstheme="minorHAnsi"/>
        </w:rPr>
        <w:t xml:space="preserve"> pašalinus trūkumus iki </w:t>
      </w:r>
      <w:r w:rsidR="002A442A" w:rsidRPr="006464A2">
        <w:rPr>
          <w:rFonts w:ascii="Trebuchet MS" w:hAnsi="Trebuchet MS" w:cstheme="minorHAnsi"/>
        </w:rPr>
        <w:t>nukeltų kompleksinių bandymų pradžios</w:t>
      </w:r>
      <w:r w:rsidRPr="006464A2">
        <w:rPr>
          <w:rFonts w:ascii="Trebuchet MS" w:hAnsi="Trebuchet MS" w:cstheme="minorHAnsi"/>
        </w:rPr>
        <w:t>.</w:t>
      </w:r>
    </w:p>
    <w:p w14:paraId="0308A8BE"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Standartiniame kompleksinių bandymų protokole numatytų ir kompleksinių bandymų metu sėkmingai neįvykdžius ≤10 punktų RAA funkcijų veikimo sąlygų patikrinimų, nustatyti trūkumai turi būti pašalinti iki techninio įvertinimo komisijos.</w:t>
      </w:r>
    </w:p>
    <w:p w14:paraId="748155CA" w14:textId="0BEB0E55" w:rsidR="00143CC8" w:rsidRPr="006464A2" w:rsidRDefault="00143CC8"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Atlikti kompleksiniai bandymai ir jų metu užpildyta standartinė protokolo forma nepanaikina pareigos Rangovui pateikti privalomus detalių RAA funkcijų charakteristikų </w:t>
      </w:r>
      <w:r w:rsidRPr="006464A2">
        <w:rPr>
          <w:rFonts w:ascii="Trebuchet MS" w:hAnsi="Trebuchet MS" w:cstheme="minorHAnsi"/>
        </w:rPr>
        <w:lastRenderedPageBreak/>
        <w:t>patikrinimo rezultatų protokolus ir kitą dokumentaciją pagal Litgrid AB perdavimo tinklo įrenginių eksploatavimo reglamento reikalavimus, reikalavimus dokumentacijai pateikiamai energetikos objekto statybos/rekonstravimo darbų techninio įvertinimo komisijai</w:t>
      </w:r>
      <w:r w:rsidR="00670319" w:rsidRPr="006464A2">
        <w:rPr>
          <w:rFonts w:ascii="Trebuchet MS" w:hAnsi="Trebuchet MS" w:cstheme="minorHAnsi"/>
        </w:rPr>
        <w:t>.</w:t>
      </w:r>
    </w:p>
    <w:p w14:paraId="360BC62C" w14:textId="2F5E05E0" w:rsidR="00990633" w:rsidRPr="006464A2" w:rsidRDefault="00990633" w:rsidP="00990633">
      <w:pPr>
        <w:pStyle w:val="ListParagraph"/>
        <w:ind w:left="567"/>
        <w:jc w:val="both"/>
        <w:rPr>
          <w:rFonts w:ascii="Trebuchet MS" w:hAnsi="Trebuchet MS" w:cstheme="minorHAnsi"/>
        </w:rPr>
      </w:pPr>
    </w:p>
    <w:p w14:paraId="6B51F1D7" w14:textId="77777777" w:rsidR="007750DE" w:rsidRPr="006464A2" w:rsidRDefault="007750DE" w:rsidP="000C7597">
      <w:pPr>
        <w:jc w:val="both"/>
        <w:rPr>
          <w:rFonts w:ascii="Trebuchet MS" w:hAnsi="Trebuchet MS" w:cstheme="minorHAnsi"/>
        </w:rPr>
      </w:pPr>
    </w:p>
    <w:p w14:paraId="7CBE5315" w14:textId="77777777" w:rsidR="00990633" w:rsidRPr="006464A2" w:rsidRDefault="00990633" w:rsidP="00990633">
      <w:pPr>
        <w:pStyle w:val="ListParagraph"/>
        <w:numPr>
          <w:ilvl w:val="0"/>
          <w:numId w:val="2"/>
        </w:numPr>
        <w:ind w:left="0" w:firstLine="567"/>
        <w:jc w:val="both"/>
        <w:rPr>
          <w:rFonts w:ascii="Trebuchet MS" w:hAnsi="Trebuchet MS" w:cstheme="minorHAnsi"/>
        </w:rPr>
      </w:pPr>
      <w:r w:rsidRPr="006464A2">
        <w:rPr>
          <w:rFonts w:ascii="Trebuchet MS" w:hAnsi="Trebuchet MS" w:cstheme="minorHAnsi"/>
        </w:rPr>
        <w:t>Standartinės kompleksinių bandymų protokolų formos.</w:t>
      </w:r>
    </w:p>
    <w:p w14:paraId="2C864950" w14:textId="19A8D19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Standartinė</w:t>
      </w:r>
      <w:r w:rsidR="00E35047" w:rsidRPr="006464A2">
        <w:rPr>
          <w:rFonts w:ascii="Trebuchet MS" w:hAnsi="Trebuchet MS" w:cstheme="minorHAnsi"/>
        </w:rPr>
        <w:t>s</w:t>
      </w:r>
      <w:r w:rsidRPr="006464A2">
        <w:rPr>
          <w:rFonts w:ascii="Trebuchet MS" w:hAnsi="Trebuchet MS" w:cstheme="minorHAnsi"/>
        </w:rPr>
        <w:t xml:space="preserve"> RAA kompleksinių bandymų form</w:t>
      </w:r>
      <w:r w:rsidR="00E35047" w:rsidRPr="006464A2">
        <w:rPr>
          <w:rFonts w:ascii="Trebuchet MS" w:hAnsi="Trebuchet MS" w:cstheme="minorHAnsi"/>
        </w:rPr>
        <w:t>os</w:t>
      </w:r>
      <w:r w:rsidRPr="006464A2">
        <w:rPr>
          <w:rFonts w:ascii="Trebuchet MS" w:hAnsi="Trebuchet MS" w:cstheme="minorHAnsi"/>
        </w:rPr>
        <w:t xml:space="preserve"> pateikiam</w:t>
      </w:r>
      <w:r w:rsidR="00E35047" w:rsidRPr="006464A2">
        <w:rPr>
          <w:rFonts w:ascii="Trebuchet MS" w:hAnsi="Trebuchet MS" w:cstheme="minorHAnsi"/>
        </w:rPr>
        <w:t>os</w:t>
      </w:r>
      <w:r w:rsidRPr="006464A2">
        <w:rPr>
          <w:rFonts w:ascii="Trebuchet MS" w:hAnsi="Trebuchet MS" w:cstheme="minorHAnsi"/>
        </w:rPr>
        <w:t xml:space="preserve"> priede Nr. </w:t>
      </w:r>
      <w:r w:rsidR="00380C56">
        <w:rPr>
          <w:rFonts w:ascii="Trebuchet MS" w:hAnsi="Trebuchet MS" w:cstheme="minorHAnsi"/>
        </w:rPr>
        <w:t>2</w:t>
      </w:r>
      <w:r w:rsidRPr="006464A2">
        <w:rPr>
          <w:rFonts w:ascii="Trebuchet MS" w:hAnsi="Trebuchet MS" w:cstheme="minorHAnsi"/>
        </w:rPr>
        <w:t xml:space="preserve"> skirt</w:t>
      </w:r>
      <w:r w:rsidR="00E35047" w:rsidRPr="006464A2">
        <w:rPr>
          <w:rFonts w:ascii="Trebuchet MS" w:hAnsi="Trebuchet MS" w:cstheme="minorHAnsi"/>
        </w:rPr>
        <w:t xml:space="preserve">os </w:t>
      </w:r>
      <w:r w:rsidRPr="006464A2">
        <w:rPr>
          <w:rFonts w:ascii="Trebuchet MS" w:hAnsi="Trebuchet MS" w:cstheme="minorHAnsi"/>
        </w:rPr>
        <w:t>fiksuoti kompleksinių bandymų rezultatus šiems prijunginių tip</w:t>
      </w:r>
      <w:r w:rsidR="00E35047" w:rsidRPr="006464A2">
        <w:rPr>
          <w:rFonts w:ascii="Trebuchet MS" w:hAnsi="Trebuchet MS" w:cstheme="minorHAnsi"/>
        </w:rPr>
        <w:t>ams</w:t>
      </w:r>
      <w:r w:rsidRPr="006464A2">
        <w:rPr>
          <w:rFonts w:ascii="Trebuchet MS" w:hAnsi="Trebuchet MS" w:cstheme="minorHAnsi"/>
        </w:rPr>
        <w:t xml:space="preserve"> ir pavieniams relinių apsaugų ir automatikos įrenginiams:</w:t>
      </w:r>
    </w:p>
    <w:p w14:paraId="36B73F21"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110 kV dvipusio maitinimo elektros tiekimo linijos prijunginiui;</w:t>
      </w:r>
    </w:p>
    <w:p w14:paraId="2EFDB041" w14:textId="158BD331" w:rsidR="00990633" w:rsidRPr="006464A2" w:rsidRDefault="00E35047"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110 kV v</w:t>
      </w:r>
      <w:r w:rsidR="00990633" w:rsidRPr="006464A2">
        <w:rPr>
          <w:rFonts w:ascii="Trebuchet MS" w:hAnsi="Trebuchet MS" w:cstheme="minorHAnsi"/>
        </w:rPr>
        <w:t>ienpusio maitinimo elektros tiekimo linijos prijunginiui;</w:t>
      </w:r>
    </w:p>
    <w:p w14:paraId="555F6A3B"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110 kV galios transformatoriaus įvado prijunginiui;</w:t>
      </w:r>
    </w:p>
    <w:p w14:paraId="487B3140" w14:textId="0E5EDB83"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110 kV šynų </w:t>
      </w:r>
      <w:r w:rsidR="000C7597" w:rsidRPr="006464A2">
        <w:rPr>
          <w:rFonts w:ascii="Trebuchet MS" w:hAnsi="Trebuchet MS" w:cstheme="minorHAnsi"/>
        </w:rPr>
        <w:t>sekcijinio</w:t>
      </w:r>
      <w:r w:rsidRPr="006464A2">
        <w:rPr>
          <w:rFonts w:ascii="Trebuchet MS" w:hAnsi="Trebuchet MS" w:cstheme="minorHAnsi"/>
        </w:rPr>
        <w:t xml:space="preserve"> jungtuvo prijunginiui;</w:t>
      </w:r>
    </w:p>
    <w:p w14:paraId="391D3998"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110 kV šynų suminės apsaugos įrenginiams;</w:t>
      </w:r>
    </w:p>
    <w:p w14:paraId="313751CA"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330/110/10 kV galios transformatoriaus 110 kV pusės įvado rezervinės apsaugos įrenginiams.</w:t>
      </w:r>
    </w:p>
    <w:p w14:paraId="47539DE2"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110 kV šynų diferencinės apsaugos įrenginiams;</w:t>
      </w:r>
    </w:p>
    <w:p w14:paraId="6DDCC655"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110 kV šynuotės diferencinės apsaugos įrenginiams;</w:t>
      </w:r>
    </w:p>
    <w:p w14:paraId="49B1A5E9"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330 kV šynų diferencinės apsaugos įrenginiams;</w:t>
      </w:r>
    </w:p>
    <w:p w14:paraId="3F36BF60"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330 kV šynuotės diferencinės apsaugos įrenginiams.</w:t>
      </w:r>
    </w:p>
    <w:p w14:paraId="4CC9817B" w14:textId="5DB8BB82" w:rsidR="006E6A18" w:rsidRPr="006464A2" w:rsidRDefault="006E6A18" w:rsidP="0017592B">
      <w:pPr>
        <w:pStyle w:val="ListParagraph"/>
        <w:numPr>
          <w:ilvl w:val="2"/>
          <w:numId w:val="2"/>
        </w:numPr>
        <w:ind w:left="0" w:firstLine="567"/>
        <w:jc w:val="both"/>
        <w:rPr>
          <w:rFonts w:ascii="Trebuchet MS" w:hAnsi="Trebuchet MS" w:cstheme="minorHAnsi"/>
        </w:rPr>
      </w:pPr>
      <w:bookmarkStart w:id="2" w:name="_Hlk85706013"/>
      <w:r w:rsidRPr="006464A2">
        <w:rPr>
          <w:rFonts w:ascii="Trebuchet MS" w:hAnsi="Trebuchet MS" w:cstheme="minorHAnsi"/>
        </w:rPr>
        <w:t>330 kV jungtuvo apsaugų ir automatikos prijungini</w:t>
      </w:r>
      <w:r w:rsidR="009759A5" w:rsidRPr="006464A2">
        <w:rPr>
          <w:rFonts w:ascii="Trebuchet MS" w:hAnsi="Trebuchet MS" w:cstheme="minorHAnsi"/>
        </w:rPr>
        <w:t>o įre</w:t>
      </w:r>
      <w:r w:rsidR="003901A6" w:rsidRPr="006464A2">
        <w:rPr>
          <w:rFonts w:ascii="Trebuchet MS" w:hAnsi="Trebuchet MS" w:cstheme="minorHAnsi"/>
        </w:rPr>
        <w:t>n</w:t>
      </w:r>
      <w:r w:rsidR="009759A5" w:rsidRPr="006464A2">
        <w:rPr>
          <w:rFonts w:ascii="Trebuchet MS" w:hAnsi="Trebuchet MS" w:cstheme="minorHAnsi"/>
        </w:rPr>
        <w:t>giniams</w:t>
      </w:r>
      <w:r w:rsidR="003901A6" w:rsidRPr="006464A2">
        <w:rPr>
          <w:rFonts w:ascii="Trebuchet MS" w:hAnsi="Trebuchet MS" w:cstheme="minorHAnsi"/>
        </w:rPr>
        <w:t>.</w:t>
      </w:r>
    </w:p>
    <w:p w14:paraId="4EEE1A83" w14:textId="3E3ABD36" w:rsidR="000C7597" w:rsidRPr="006464A2" w:rsidRDefault="000C7597" w:rsidP="0017592B">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330 kV dvipusio maitinimo elektros tiekimo linijos prijunginiui</w:t>
      </w:r>
      <w:r w:rsidR="008A2B2F" w:rsidRPr="006464A2">
        <w:rPr>
          <w:rFonts w:ascii="Trebuchet MS" w:hAnsi="Trebuchet MS" w:cstheme="minorHAnsi"/>
        </w:rPr>
        <w:t>.</w:t>
      </w:r>
    </w:p>
    <w:p w14:paraId="4B358005" w14:textId="50292B14" w:rsidR="008A2B2F" w:rsidRPr="006464A2" w:rsidRDefault="008A2B2F" w:rsidP="008A2B2F">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330/110/10 kV</w:t>
      </w:r>
      <w:r w:rsidR="00E35047" w:rsidRPr="006464A2">
        <w:rPr>
          <w:rFonts w:ascii="Trebuchet MS" w:hAnsi="Trebuchet MS" w:cstheme="minorHAnsi"/>
        </w:rPr>
        <w:t xml:space="preserve"> </w:t>
      </w:r>
      <w:r w:rsidRPr="006464A2">
        <w:rPr>
          <w:rFonts w:ascii="Trebuchet MS" w:hAnsi="Trebuchet MS" w:cstheme="minorHAnsi"/>
        </w:rPr>
        <w:t xml:space="preserve"> galios transformatoriaus</w:t>
      </w:r>
      <w:r w:rsidR="00E35047" w:rsidRPr="006464A2">
        <w:rPr>
          <w:rFonts w:ascii="Trebuchet MS" w:hAnsi="Trebuchet MS" w:cstheme="minorHAnsi"/>
        </w:rPr>
        <w:t xml:space="preserve"> </w:t>
      </w:r>
      <w:r w:rsidRPr="006464A2">
        <w:rPr>
          <w:rFonts w:ascii="Trebuchet MS" w:hAnsi="Trebuchet MS" w:cstheme="minorHAnsi"/>
        </w:rPr>
        <w:t xml:space="preserve"> rezervinės apsaugos įrenginiams.</w:t>
      </w:r>
    </w:p>
    <w:bookmarkEnd w:id="2"/>
    <w:p w14:paraId="325896A6" w14:textId="658ECFE6" w:rsidR="00990633" w:rsidRPr="006464A2" w:rsidRDefault="00143CC8" w:rsidP="00143CC8">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RAA kompleksiniuose bandymuose dalyvavę RAA spec. techninės priežiūros  ir Rangovo specialistai, kompleksinių bandymų rezultatus patvirtina pasirašydami kompleksinių bandymų protokolą.</w:t>
      </w:r>
    </w:p>
    <w:p w14:paraId="0B9830CE"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Litgrid AB RAA nuostatų užduoties kopija, pagal kurią buvo vykdomi derinami darbai, turi būti pridedama kaip priedas prie užpildytos standartinės kompleksinių bandymų protokolo versijos.</w:t>
      </w:r>
    </w:p>
    <w:p w14:paraId="689501C9" w14:textId="2605A8D4"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Kiekvieno rekonstruojamos ar statomos TP/SP prijunginio užpildyta atliktų kompleksinių bandymų protokolo forma teikiama to prijunginio RAA protokolų </w:t>
      </w:r>
      <w:r w:rsidR="00BC3580" w:rsidRPr="006464A2">
        <w:rPr>
          <w:rFonts w:ascii="Trebuchet MS" w:hAnsi="Trebuchet MS" w:cstheme="minorHAnsi"/>
        </w:rPr>
        <w:t xml:space="preserve">elektroninėje </w:t>
      </w:r>
      <w:r w:rsidRPr="006464A2">
        <w:rPr>
          <w:rFonts w:ascii="Trebuchet MS" w:hAnsi="Trebuchet MS" w:cstheme="minorHAnsi"/>
        </w:rPr>
        <w:t>byloje, kartu su kitais protokolais.</w:t>
      </w:r>
    </w:p>
    <w:p w14:paraId="249D1708" w14:textId="55167437" w:rsidR="00F53A8D" w:rsidRPr="006464A2" w:rsidRDefault="00F53A8D"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Redaguojam</w:t>
      </w:r>
      <w:r w:rsidR="000C7597" w:rsidRPr="006464A2">
        <w:rPr>
          <w:rFonts w:ascii="Trebuchet MS" w:hAnsi="Trebuchet MS" w:cstheme="minorHAnsi"/>
        </w:rPr>
        <w:t>a</w:t>
      </w:r>
      <w:r w:rsidRPr="006464A2">
        <w:rPr>
          <w:rFonts w:ascii="Trebuchet MS" w:hAnsi="Trebuchet MS" w:cstheme="minorHAnsi"/>
        </w:rPr>
        <w:t xml:space="preserve"> </w:t>
      </w:r>
      <w:r w:rsidR="00597CEC" w:rsidRPr="006464A2">
        <w:rPr>
          <w:rFonts w:ascii="Trebuchet MS" w:hAnsi="Trebuchet MS" w:cstheme="minorHAnsi"/>
        </w:rPr>
        <w:t>1</w:t>
      </w:r>
      <w:r w:rsidR="000C7597" w:rsidRPr="006464A2">
        <w:rPr>
          <w:rFonts w:ascii="Trebuchet MS" w:hAnsi="Trebuchet MS" w:cstheme="minorHAnsi"/>
        </w:rPr>
        <w:t xml:space="preserve"> </w:t>
      </w:r>
      <w:r w:rsidR="00E43189" w:rsidRPr="006464A2">
        <w:rPr>
          <w:rFonts w:ascii="Trebuchet MS" w:hAnsi="Trebuchet MS" w:cstheme="minorHAnsi"/>
        </w:rPr>
        <w:t>pried</w:t>
      </w:r>
      <w:r w:rsidR="000C7597" w:rsidRPr="006464A2">
        <w:rPr>
          <w:rFonts w:ascii="Trebuchet MS" w:hAnsi="Trebuchet MS" w:cstheme="minorHAnsi"/>
        </w:rPr>
        <w:t>o</w:t>
      </w:r>
      <w:r w:rsidR="00E43189" w:rsidRPr="006464A2">
        <w:rPr>
          <w:rFonts w:ascii="Trebuchet MS" w:hAnsi="Trebuchet MS" w:cstheme="minorHAnsi"/>
        </w:rPr>
        <w:t xml:space="preserve"> versij</w:t>
      </w:r>
      <w:r w:rsidR="000C7597" w:rsidRPr="006464A2">
        <w:rPr>
          <w:rFonts w:ascii="Trebuchet MS" w:hAnsi="Trebuchet MS" w:cstheme="minorHAnsi"/>
        </w:rPr>
        <w:t>a</w:t>
      </w:r>
      <w:r w:rsidR="00E43189" w:rsidRPr="006464A2">
        <w:rPr>
          <w:rFonts w:ascii="Trebuchet MS" w:hAnsi="Trebuchet MS" w:cstheme="minorHAnsi"/>
        </w:rPr>
        <w:t xml:space="preserve"> jų pildymui kompleksinių bandymų metu pateikiamos nuorodoje </w:t>
      </w:r>
      <w:hyperlink r:id="rId7" w:history="1">
        <w:r w:rsidR="007B78CD" w:rsidRPr="006464A2">
          <w:rPr>
            <w:rFonts w:ascii="Trebuchet MS" w:hAnsi="Trebuchet MS" w:cs="Arial"/>
            <w:bCs/>
            <w:lang w:eastAsia="ar-SA"/>
          </w:rPr>
          <w:t>www.litgrid.eu</w:t>
        </w:r>
      </w:hyperlink>
      <w:r w:rsidR="007B78CD" w:rsidRPr="006464A2">
        <w:rPr>
          <w:rFonts w:ascii="Trebuchet MS" w:hAnsi="Trebuchet MS" w:cs="Arial"/>
          <w:bCs/>
          <w:lang w:eastAsia="ar-SA"/>
        </w:rPr>
        <w:t>:</w:t>
      </w:r>
      <w:r w:rsidR="003F12D6" w:rsidRPr="006464A2">
        <w:rPr>
          <w:rFonts w:ascii="Trebuchet MS" w:hAnsi="Trebuchet MS" w:cs="Arial"/>
          <w:bCs/>
          <w:lang w:eastAsia="ar-SA"/>
        </w:rPr>
        <w:t xml:space="preserve"> </w:t>
      </w:r>
      <w:r w:rsidR="007B78CD" w:rsidRPr="006464A2">
        <w:rPr>
          <w:rFonts w:ascii="Trebuchet MS" w:hAnsi="Trebuchet MS" w:cs="Arial"/>
          <w:bCs/>
          <w:lang w:eastAsia="ar-SA"/>
        </w:rPr>
        <w:t>Tinklo plėtra &gt; Standartiniai techniniai reikalavimai &gt; Relinė apsauga ir automatika.</w:t>
      </w:r>
    </w:p>
    <w:p w14:paraId="377269A4" w14:textId="0A4000FB" w:rsidR="00366203" w:rsidRPr="006464A2" w:rsidRDefault="00366203"/>
    <w:p w14:paraId="54725381" w14:textId="40FA7027" w:rsidR="00EA64C6" w:rsidRPr="006464A2" w:rsidRDefault="00EA64C6"/>
    <w:p w14:paraId="62AD5E69" w14:textId="300BBE9B" w:rsidR="00EA64C6" w:rsidRPr="006464A2" w:rsidRDefault="00EA64C6"/>
    <w:p w14:paraId="4D9C1FB1" w14:textId="7978ABE7" w:rsidR="00EA64C6" w:rsidRPr="006464A2" w:rsidRDefault="00EA64C6" w:rsidP="00EA64C6"/>
    <w:p w14:paraId="2567BE9F" w14:textId="18089D6D" w:rsidR="00EA64C6" w:rsidRPr="006464A2" w:rsidRDefault="00EA64C6" w:rsidP="00EA64C6"/>
    <w:p w14:paraId="1D8C12E6" w14:textId="21BDD327" w:rsidR="00EA64C6" w:rsidRPr="006464A2" w:rsidRDefault="00EA64C6" w:rsidP="00EA64C6"/>
    <w:p w14:paraId="77BDF644" w14:textId="4D9D8491" w:rsidR="00EA64C6" w:rsidRPr="006464A2" w:rsidRDefault="00EA64C6" w:rsidP="00EA64C6"/>
    <w:sectPr w:rsidR="00EA64C6" w:rsidRPr="006464A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0C878C" w14:textId="77777777" w:rsidR="003E7ADE" w:rsidRDefault="003E7ADE" w:rsidP="00D77F26">
      <w:pPr>
        <w:spacing w:after="0" w:line="240" w:lineRule="auto"/>
      </w:pPr>
      <w:r>
        <w:separator/>
      </w:r>
    </w:p>
  </w:endnote>
  <w:endnote w:type="continuationSeparator" w:id="0">
    <w:p w14:paraId="52913697" w14:textId="77777777" w:rsidR="003E7ADE" w:rsidRDefault="003E7ADE" w:rsidP="00D77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48CCB" w14:textId="77777777" w:rsidR="003E7ADE" w:rsidRDefault="003E7ADE" w:rsidP="00D77F26">
      <w:pPr>
        <w:spacing w:after="0" w:line="240" w:lineRule="auto"/>
      </w:pPr>
      <w:r>
        <w:separator/>
      </w:r>
    </w:p>
  </w:footnote>
  <w:footnote w:type="continuationSeparator" w:id="0">
    <w:p w14:paraId="0069857A" w14:textId="77777777" w:rsidR="003E7ADE" w:rsidRDefault="003E7ADE" w:rsidP="00D77F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E452D"/>
    <w:multiLevelType w:val="hybridMultilevel"/>
    <w:tmpl w:val="442A58E0"/>
    <w:lvl w:ilvl="0" w:tplc="EF785D92">
      <w:start w:val="1"/>
      <w:numFmt w:val="decimal"/>
      <w:lvlText w:val="%1."/>
      <w:lvlJc w:val="left"/>
      <w:pPr>
        <w:ind w:left="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29C83CA">
      <w:start w:val="1"/>
      <w:numFmt w:val="lowerLetter"/>
      <w:lvlText w:val="%2"/>
      <w:lvlJc w:val="left"/>
      <w:pPr>
        <w:ind w:left="1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25892D6">
      <w:start w:val="1"/>
      <w:numFmt w:val="lowerRoman"/>
      <w:lvlText w:val="%3"/>
      <w:lvlJc w:val="left"/>
      <w:pPr>
        <w:ind w:left="1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3CC38E0">
      <w:start w:val="1"/>
      <w:numFmt w:val="decimal"/>
      <w:lvlText w:val="%4"/>
      <w:lvlJc w:val="left"/>
      <w:pPr>
        <w:ind w:left="2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8FE8AE6">
      <w:start w:val="1"/>
      <w:numFmt w:val="lowerLetter"/>
      <w:lvlText w:val="%5"/>
      <w:lvlJc w:val="left"/>
      <w:pPr>
        <w:ind w:left="3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B840910">
      <w:start w:val="1"/>
      <w:numFmt w:val="lowerRoman"/>
      <w:lvlText w:val="%6"/>
      <w:lvlJc w:val="left"/>
      <w:pPr>
        <w:ind w:left="4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53C1262">
      <w:start w:val="1"/>
      <w:numFmt w:val="decimal"/>
      <w:lvlText w:val="%7"/>
      <w:lvlJc w:val="left"/>
      <w:pPr>
        <w:ind w:left="4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88825EC">
      <w:start w:val="1"/>
      <w:numFmt w:val="lowerLetter"/>
      <w:lvlText w:val="%8"/>
      <w:lvlJc w:val="left"/>
      <w:pPr>
        <w:ind w:left="55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4AE2072">
      <w:start w:val="1"/>
      <w:numFmt w:val="lowerRoman"/>
      <w:lvlText w:val="%9"/>
      <w:lvlJc w:val="left"/>
      <w:pPr>
        <w:ind w:left="62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88201DB"/>
    <w:multiLevelType w:val="hybridMultilevel"/>
    <w:tmpl w:val="DA207750"/>
    <w:lvl w:ilvl="0" w:tplc="B7BAE41C">
      <w:start w:val="7"/>
      <w:numFmt w:val="decimal"/>
      <w:lvlText w:val="%1."/>
      <w:lvlJc w:val="left"/>
      <w:pPr>
        <w:ind w:left="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A0EC630">
      <w:start w:val="1"/>
      <w:numFmt w:val="lowerLetter"/>
      <w:lvlText w:val="%2"/>
      <w:lvlJc w:val="left"/>
      <w:pPr>
        <w:ind w:left="1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74E6A20">
      <w:start w:val="1"/>
      <w:numFmt w:val="lowerRoman"/>
      <w:lvlText w:val="%3"/>
      <w:lvlJc w:val="left"/>
      <w:pPr>
        <w:ind w:left="1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1CC877A">
      <w:start w:val="1"/>
      <w:numFmt w:val="decimal"/>
      <w:lvlText w:val="%4"/>
      <w:lvlJc w:val="left"/>
      <w:pPr>
        <w:ind w:left="2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74A3EC6">
      <w:start w:val="1"/>
      <w:numFmt w:val="lowerLetter"/>
      <w:lvlText w:val="%5"/>
      <w:lvlJc w:val="left"/>
      <w:pPr>
        <w:ind w:left="3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E1CBE42">
      <w:start w:val="1"/>
      <w:numFmt w:val="lowerRoman"/>
      <w:lvlText w:val="%6"/>
      <w:lvlJc w:val="left"/>
      <w:pPr>
        <w:ind w:left="4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068C40C">
      <w:start w:val="1"/>
      <w:numFmt w:val="decimal"/>
      <w:lvlText w:val="%7"/>
      <w:lvlJc w:val="left"/>
      <w:pPr>
        <w:ind w:left="4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A9E1F9C">
      <w:start w:val="1"/>
      <w:numFmt w:val="lowerLetter"/>
      <w:lvlText w:val="%8"/>
      <w:lvlJc w:val="left"/>
      <w:pPr>
        <w:ind w:left="55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B325212">
      <w:start w:val="1"/>
      <w:numFmt w:val="lowerRoman"/>
      <w:lvlText w:val="%9"/>
      <w:lvlJc w:val="left"/>
      <w:pPr>
        <w:ind w:left="62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91D4DE3"/>
    <w:multiLevelType w:val="hybridMultilevel"/>
    <w:tmpl w:val="74EA902E"/>
    <w:lvl w:ilvl="0" w:tplc="DC647B42">
      <w:start w:val="1"/>
      <w:numFmt w:val="decimal"/>
      <w:lvlText w:val="%1."/>
      <w:lvlJc w:val="left"/>
      <w:pPr>
        <w:ind w:left="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962A76C">
      <w:start w:val="1"/>
      <w:numFmt w:val="lowerLetter"/>
      <w:lvlText w:val="%2"/>
      <w:lvlJc w:val="left"/>
      <w:pPr>
        <w:ind w:left="11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4AC69FA">
      <w:start w:val="1"/>
      <w:numFmt w:val="lowerRoman"/>
      <w:lvlText w:val="%3"/>
      <w:lvlJc w:val="left"/>
      <w:pPr>
        <w:ind w:left="19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EF286C4">
      <w:start w:val="1"/>
      <w:numFmt w:val="decimal"/>
      <w:lvlText w:val="%4"/>
      <w:lvlJc w:val="left"/>
      <w:pPr>
        <w:ind w:left="26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898D7CC">
      <w:start w:val="1"/>
      <w:numFmt w:val="lowerLetter"/>
      <w:lvlText w:val="%5"/>
      <w:lvlJc w:val="left"/>
      <w:pPr>
        <w:ind w:left="33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47C5E16">
      <w:start w:val="1"/>
      <w:numFmt w:val="lowerRoman"/>
      <w:lvlText w:val="%6"/>
      <w:lvlJc w:val="left"/>
      <w:pPr>
        <w:ind w:left="40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FE84E2">
      <w:start w:val="1"/>
      <w:numFmt w:val="decimal"/>
      <w:lvlText w:val="%7"/>
      <w:lvlJc w:val="left"/>
      <w:pPr>
        <w:ind w:left="47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A94A4D4">
      <w:start w:val="1"/>
      <w:numFmt w:val="lowerLetter"/>
      <w:lvlText w:val="%8"/>
      <w:lvlJc w:val="left"/>
      <w:pPr>
        <w:ind w:left="55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5AC050A">
      <w:start w:val="1"/>
      <w:numFmt w:val="lowerRoman"/>
      <w:lvlText w:val="%9"/>
      <w:lvlJc w:val="left"/>
      <w:pPr>
        <w:ind w:left="62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7955E9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20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472757"/>
    <w:multiLevelType w:val="hybridMultilevel"/>
    <w:tmpl w:val="33D84C88"/>
    <w:lvl w:ilvl="0" w:tplc="8D60473C">
      <w:start w:val="1"/>
      <w:numFmt w:val="decimal"/>
      <w:pStyle w:val="Style1"/>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D655EE6"/>
    <w:multiLevelType w:val="hybridMultilevel"/>
    <w:tmpl w:val="B590DB16"/>
    <w:lvl w:ilvl="0" w:tplc="77B48F44">
      <w:start w:val="7"/>
      <w:numFmt w:val="decimal"/>
      <w:lvlText w:val="%1."/>
      <w:lvlJc w:val="left"/>
      <w:pPr>
        <w:ind w:left="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506B0D6">
      <w:start w:val="1"/>
      <w:numFmt w:val="lowerLetter"/>
      <w:lvlText w:val="%2"/>
      <w:lvlJc w:val="left"/>
      <w:pPr>
        <w:ind w:left="11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57A3D80">
      <w:start w:val="1"/>
      <w:numFmt w:val="lowerRoman"/>
      <w:lvlText w:val="%3"/>
      <w:lvlJc w:val="left"/>
      <w:pPr>
        <w:ind w:left="19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AACA89C">
      <w:start w:val="1"/>
      <w:numFmt w:val="decimal"/>
      <w:lvlText w:val="%4"/>
      <w:lvlJc w:val="left"/>
      <w:pPr>
        <w:ind w:left="26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F548E44">
      <w:start w:val="1"/>
      <w:numFmt w:val="lowerLetter"/>
      <w:lvlText w:val="%5"/>
      <w:lvlJc w:val="left"/>
      <w:pPr>
        <w:ind w:left="33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A7C33DE">
      <w:start w:val="1"/>
      <w:numFmt w:val="lowerRoman"/>
      <w:lvlText w:val="%6"/>
      <w:lvlJc w:val="left"/>
      <w:pPr>
        <w:ind w:left="40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29C86D0">
      <w:start w:val="1"/>
      <w:numFmt w:val="decimal"/>
      <w:lvlText w:val="%7"/>
      <w:lvlJc w:val="left"/>
      <w:pPr>
        <w:ind w:left="47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C3405BE">
      <w:start w:val="1"/>
      <w:numFmt w:val="lowerLetter"/>
      <w:lvlText w:val="%8"/>
      <w:lvlJc w:val="left"/>
      <w:pPr>
        <w:ind w:left="55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4E0EB7E">
      <w:start w:val="1"/>
      <w:numFmt w:val="lowerRoman"/>
      <w:lvlText w:val="%9"/>
      <w:lvlJc w:val="left"/>
      <w:pPr>
        <w:ind w:left="62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1451631698">
    <w:abstractNumId w:val="4"/>
  </w:num>
  <w:num w:numId="2" w16cid:durableId="1584147934">
    <w:abstractNumId w:val="3"/>
  </w:num>
  <w:num w:numId="3" w16cid:durableId="1396902786">
    <w:abstractNumId w:val="0"/>
  </w:num>
  <w:num w:numId="4" w16cid:durableId="1682396263">
    <w:abstractNumId w:val="1"/>
  </w:num>
  <w:num w:numId="5" w16cid:durableId="1559586380">
    <w:abstractNumId w:val="2"/>
  </w:num>
  <w:num w:numId="6" w16cid:durableId="9060352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33"/>
    <w:rsid w:val="00013652"/>
    <w:rsid w:val="00024883"/>
    <w:rsid w:val="000442C3"/>
    <w:rsid w:val="000564F3"/>
    <w:rsid w:val="0007328C"/>
    <w:rsid w:val="000944EA"/>
    <w:rsid w:val="000C7597"/>
    <w:rsid w:val="000F5DD5"/>
    <w:rsid w:val="001035B4"/>
    <w:rsid w:val="00143CC8"/>
    <w:rsid w:val="001677E8"/>
    <w:rsid w:val="0017592B"/>
    <w:rsid w:val="001A4823"/>
    <w:rsid w:val="001B3C3E"/>
    <w:rsid w:val="001B710B"/>
    <w:rsid w:val="001F1F55"/>
    <w:rsid w:val="00252614"/>
    <w:rsid w:val="0027725C"/>
    <w:rsid w:val="00285FC4"/>
    <w:rsid w:val="002964B3"/>
    <w:rsid w:val="002A3828"/>
    <w:rsid w:val="002A442A"/>
    <w:rsid w:val="002F05EC"/>
    <w:rsid w:val="00316CB9"/>
    <w:rsid w:val="003254EF"/>
    <w:rsid w:val="0032732D"/>
    <w:rsid w:val="00355579"/>
    <w:rsid w:val="00363AC8"/>
    <w:rsid w:val="00366203"/>
    <w:rsid w:val="00380C56"/>
    <w:rsid w:val="003901A6"/>
    <w:rsid w:val="003B187D"/>
    <w:rsid w:val="003D0B7F"/>
    <w:rsid w:val="003E7ADE"/>
    <w:rsid w:val="003F0A79"/>
    <w:rsid w:val="003F12D6"/>
    <w:rsid w:val="003F18BA"/>
    <w:rsid w:val="0045709B"/>
    <w:rsid w:val="00467E10"/>
    <w:rsid w:val="0049460D"/>
    <w:rsid w:val="004A465B"/>
    <w:rsid w:val="004E6346"/>
    <w:rsid w:val="004F34FF"/>
    <w:rsid w:val="004F79B7"/>
    <w:rsid w:val="005045FE"/>
    <w:rsid w:val="00515323"/>
    <w:rsid w:val="00526CC2"/>
    <w:rsid w:val="00547E16"/>
    <w:rsid w:val="005520CA"/>
    <w:rsid w:val="005564EB"/>
    <w:rsid w:val="00557F79"/>
    <w:rsid w:val="00593D4D"/>
    <w:rsid w:val="00597CEC"/>
    <w:rsid w:val="005A46B6"/>
    <w:rsid w:val="005F0349"/>
    <w:rsid w:val="00623CCC"/>
    <w:rsid w:val="006446CD"/>
    <w:rsid w:val="006461C3"/>
    <w:rsid w:val="006464A2"/>
    <w:rsid w:val="006569F5"/>
    <w:rsid w:val="00670319"/>
    <w:rsid w:val="006746A8"/>
    <w:rsid w:val="006800EC"/>
    <w:rsid w:val="006A7518"/>
    <w:rsid w:val="006B082F"/>
    <w:rsid w:val="006D09F4"/>
    <w:rsid w:val="006D3017"/>
    <w:rsid w:val="006E2DFF"/>
    <w:rsid w:val="006E6A18"/>
    <w:rsid w:val="006F4191"/>
    <w:rsid w:val="00774EB9"/>
    <w:rsid w:val="007750DE"/>
    <w:rsid w:val="007A5754"/>
    <w:rsid w:val="007A7146"/>
    <w:rsid w:val="007B78CD"/>
    <w:rsid w:val="007C75CB"/>
    <w:rsid w:val="007D7938"/>
    <w:rsid w:val="007F37E7"/>
    <w:rsid w:val="0083163F"/>
    <w:rsid w:val="00855D33"/>
    <w:rsid w:val="0087743F"/>
    <w:rsid w:val="00887F08"/>
    <w:rsid w:val="008A2B2F"/>
    <w:rsid w:val="008E72E7"/>
    <w:rsid w:val="00906862"/>
    <w:rsid w:val="009214F2"/>
    <w:rsid w:val="00921634"/>
    <w:rsid w:val="00941D93"/>
    <w:rsid w:val="0095599D"/>
    <w:rsid w:val="009759A5"/>
    <w:rsid w:val="00986593"/>
    <w:rsid w:val="00990633"/>
    <w:rsid w:val="009C7692"/>
    <w:rsid w:val="00A30D07"/>
    <w:rsid w:val="00A3260D"/>
    <w:rsid w:val="00A569BE"/>
    <w:rsid w:val="00A61723"/>
    <w:rsid w:val="00A6715E"/>
    <w:rsid w:val="00AC1734"/>
    <w:rsid w:val="00AD281F"/>
    <w:rsid w:val="00AE0A17"/>
    <w:rsid w:val="00B32AD8"/>
    <w:rsid w:val="00B56E4D"/>
    <w:rsid w:val="00B57A77"/>
    <w:rsid w:val="00B60693"/>
    <w:rsid w:val="00B81F53"/>
    <w:rsid w:val="00B865B9"/>
    <w:rsid w:val="00B94BB1"/>
    <w:rsid w:val="00BC3580"/>
    <w:rsid w:val="00C0454C"/>
    <w:rsid w:val="00C24021"/>
    <w:rsid w:val="00C71F50"/>
    <w:rsid w:val="00C8301B"/>
    <w:rsid w:val="00C93D08"/>
    <w:rsid w:val="00C93E3C"/>
    <w:rsid w:val="00CB4AAC"/>
    <w:rsid w:val="00CC1138"/>
    <w:rsid w:val="00CD60DC"/>
    <w:rsid w:val="00CE7394"/>
    <w:rsid w:val="00CF76AA"/>
    <w:rsid w:val="00D24636"/>
    <w:rsid w:val="00D2485E"/>
    <w:rsid w:val="00D50870"/>
    <w:rsid w:val="00D67E17"/>
    <w:rsid w:val="00D75EB4"/>
    <w:rsid w:val="00D77424"/>
    <w:rsid w:val="00D77F26"/>
    <w:rsid w:val="00D9765E"/>
    <w:rsid w:val="00DA12D6"/>
    <w:rsid w:val="00DB2E46"/>
    <w:rsid w:val="00DD628E"/>
    <w:rsid w:val="00DF1C29"/>
    <w:rsid w:val="00E0172E"/>
    <w:rsid w:val="00E124E8"/>
    <w:rsid w:val="00E35047"/>
    <w:rsid w:val="00E3532D"/>
    <w:rsid w:val="00E43189"/>
    <w:rsid w:val="00E45988"/>
    <w:rsid w:val="00E53493"/>
    <w:rsid w:val="00E66665"/>
    <w:rsid w:val="00E8027A"/>
    <w:rsid w:val="00EA47BF"/>
    <w:rsid w:val="00EA64C6"/>
    <w:rsid w:val="00EC6156"/>
    <w:rsid w:val="00F230BE"/>
    <w:rsid w:val="00F32A02"/>
    <w:rsid w:val="00F53A8D"/>
    <w:rsid w:val="00F90212"/>
    <w:rsid w:val="00FA7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E95BE"/>
  <w15:chartTrackingRefBased/>
  <w15:docId w15:val="{9F10E056-A356-4E57-9C62-036153C9F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633"/>
  </w:style>
  <w:style w:type="paragraph" w:styleId="Heading3">
    <w:name w:val="heading 3"/>
    <w:basedOn w:val="Normal"/>
    <w:next w:val="Normal"/>
    <w:link w:val="Heading3Char"/>
    <w:uiPriority w:val="9"/>
    <w:semiHidden/>
    <w:unhideWhenUsed/>
    <w:qFormat/>
    <w:rsid w:val="0099063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0633"/>
    <w:pPr>
      <w:ind w:left="720"/>
      <w:contextualSpacing/>
    </w:pPr>
  </w:style>
  <w:style w:type="paragraph" w:customStyle="1" w:styleId="Style1">
    <w:name w:val="Style1"/>
    <w:basedOn w:val="Heading3"/>
    <w:link w:val="Style1Char"/>
    <w:qFormat/>
    <w:rsid w:val="00990633"/>
    <w:pPr>
      <w:numPr>
        <w:numId w:val="1"/>
      </w:numPr>
    </w:pPr>
    <w:rPr>
      <w:rFonts w:cstheme="majorHAnsi"/>
      <w:color w:val="000000" w:themeColor="text1"/>
    </w:rPr>
  </w:style>
  <w:style w:type="character" w:customStyle="1" w:styleId="Style1Char">
    <w:name w:val="Style1 Char"/>
    <w:basedOn w:val="Heading3Char"/>
    <w:link w:val="Style1"/>
    <w:rsid w:val="00990633"/>
    <w:rPr>
      <w:rFonts w:asciiTheme="majorHAnsi" w:eastAsiaTheme="majorEastAsia" w:hAnsiTheme="majorHAnsi" w:cstheme="majorHAnsi"/>
      <w:color w:val="000000" w:themeColor="text1"/>
      <w:sz w:val="24"/>
      <w:szCs w:val="24"/>
    </w:rPr>
  </w:style>
  <w:style w:type="character" w:customStyle="1" w:styleId="Heading3Char">
    <w:name w:val="Heading 3 Char"/>
    <w:basedOn w:val="DefaultParagraphFont"/>
    <w:link w:val="Heading3"/>
    <w:uiPriority w:val="9"/>
    <w:semiHidden/>
    <w:rsid w:val="00990633"/>
    <w:rPr>
      <w:rFonts w:asciiTheme="majorHAnsi" w:eastAsiaTheme="majorEastAsia" w:hAnsiTheme="majorHAnsi" w:cstheme="majorBidi"/>
      <w:color w:val="1F3763" w:themeColor="accent1" w:themeShade="7F"/>
      <w:sz w:val="24"/>
      <w:szCs w:val="24"/>
    </w:rPr>
  </w:style>
  <w:style w:type="table" w:customStyle="1" w:styleId="TableGrid">
    <w:name w:val="TableGrid"/>
    <w:rsid w:val="0095599D"/>
    <w:pPr>
      <w:spacing w:after="0" w:line="240" w:lineRule="auto"/>
    </w:pPr>
    <w:rPr>
      <w:rFonts w:eastAsiaTheme="minorEastAsia"/>
      <w:lang w:eastAsia="lt-LT"/>
    </w:rPr>
    <w:tblPr>
      <w:tblCellMar>
        <w:top w:w="0" w:type="dxa"/>
        <w:left w:w="0" w:type="dxa"/>
        <w:bottom w:w="0" w:type="dxa"/>
        <w:right w:w="0" w:type="dxa"/>
      </w:tblCellMar>
    </w:tblPr>
  </w:style>
  <w:style w:type="table" w:customStyle="1" w:styleId="TableGrid1">
    <w:name w:val="TableGrid1"/>
    <w:rsid w:val="003B187D"/>
    <w:pPr>
      <w:spacing w:after="0" w:line="240" w:lineRule="auto"/>
    </w:pPr>
    <w:rPr>
      <w:rFonts w:eastAsiaTheme="minorEastAsia"/>
      <w:lang w:eastAsia="lt-LT"/>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7B78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8CD"/>
    <w:rPr>
      <w:rFonts w:ascii="Segoe UI" w:hAnsi="Segoe UI" w:cs="Segoe UI"/>
      <w:sz w:val="18"/>
      <w:szCs w:val="18"/>
    </w:rPr>
  </w:style>
  <w:style w:type="table" w:styleId="TableGrid0">
    <w:name w:val="Table Grid"/>
    <w:basedOn w:val="TableNormal"/>
    <w:uiPriority w:val="39"/>
    <w:rsid w:val="004E6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67E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28994">
      <w:bodyDiv w:val="1"/>
      <w:marLeft w:val="0"/>
      <w:marRight w:val="0"/>
      <w:marTop w:val="0"/>
      <w:marBottom w:val="0"/>
      <w:divBdr>
        <w:top w:val="none" w:sz="0" w:space="0" w:color="auto"/>
        <w:left w:val="none" w:sz="0" w:space="0" w:color="auto"/>
        <w:bottom w:val="none" w:sz="0" w:space="0" w:color="auto"/>
        <w:right w:val="none" w:sz="0" w:space="0" w:color="auto"/>
      </w:divBdr>
    </w:div>
    <w:div w:id="344092589">
      <w:bodyDiv w:val="1"/>
      <w:marLeft w:val="0"/>
      <w:marRight w:val="0"/>
      <w:marTop w:val="0"/>
      <w:marBottom w:val="0"/>
      <w:divBdr>
        <w:top w:val="none" w:sz="0" w:space="0" w:color="auto"/>
        <w:left w:val="none" w:sz="0" w:space="0" w:color="auto"/>
        <w:bottom w:val="none" w:sz="0" w:space="0" w:color="auto"/>
        <w:right w:val="none" w:sz="0" w:space="0" w:color="auto"/>
      </w:divBdr>
    </w:div>
    <w:div w:id="519588315">
      <w:bodyDiv w:val="1"/>
      <w:marLeft w:val="0"/>
      <w:marRight w:val="0"/>
      <w:marTop w:val="0"/>
      <w:marBottom w:val="0"/>
      <w:divBdr>
        <w:top w:val="none" w:sz="0" w:space="0" w:color="auto"/>
        <w:left w:val="none" w:sz="0" w:space="0" w:color="auto"/>
        <w:bottom w:val="none" w:sz="0" w:space="0" w:color="auto"/>
        <w:right w:val="none" w:sz="0" w:space="0" w:color="auto"/>
      </w:divBdr>
    </w:div>
    <w:div w:id="1256401507">
      <w:bodyDiv w:val="1"/>
      <w:marLeft w:val="0"/>
      <w:marRight w:val="0"/>
      <w:marTop w:val="0"/>
      <w:marBottom w:val="0"/>
      <w:divBdr>
        <w:top w:val="none" w:sz="0" w:space="0" w:color="auto"/>
        <w:left w:val="none" w:sz="0" w:space="0" w:color="auto"/>
        <w:bottom w:val="none" w:sz="0" w:space="0" w:color="auto"/>
        <w:right w:val="none" w:sz="0" w:space="0" w:color="auto"/>
      </w:divBdr>
    </w:div>
    <w:div w:id="1469202896">
      <w:bodyDiv w:val="1"/>
      <w:marLeft w:val="0"/>
      <w:marRight w:val="0"/>
      <w:marTop w:val="0"/>
      <w:marBottom w:val="0"/>
      <w:divBdr>
        <w:top w:val="none" w:sz="0" w:space="0" w:color="auto"/>
        <w:left w:val="none" w:sz="0" w:space="0" w:color="auto"/>
        <w:bottom w:val="none" w:sz="0" w:space="0" w:color="auto"/>
        <w:right w:val="none" w:sz="0" w:space="0" w:color="auto"/>
      </w:divBdr>
    </w:div>
    <w:div w:id="1838230524">
      <w:bodyDiv w:val="1"/>
      <w:marLeft w:val="0"/>
      <w:marRight w:val="0"/>
      <w:marTop w:val="0"/>
      <w:marBottom w:val="0"/>
      <w:divBdr>
        <w:top w:val="none" w:sz="0" w:space="0" w:color="auto"/>
        <w:left w:val="none" w:sz="0" w:space="0" w:color="auto"/>
        <w:bottom w:val="none" w:sz="0" w:space="0" w:color="auto"/>
        <w:right w:val="none" w:sz="0" w:space="0" w:color="auto"/>
      </w:divBdr>
    </w:div>
    <w:div w:id="189072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itgrid.eu"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0EB5C3CE768EE419D5C7AB36CA0020A" ma:contentTypeVersion="3" ma:contentTypeDescription="Kurkite naują dokumentą." ma:contentTypeScope="" ma:versionID="0ff1ec62c5e7085584d43a1882da4667">
  <xsd:schema xmlns:xsd="http://www.w3.org/2001/XMLSchema" xmlns:xs="http://www.w3.org/2001/XMLSchema" xmlns:p="http://schemas.microsoft.com/office/2006/metadata/properties" xmlns:ns2="7e5dd411-73c5-42ef-84e9-9fe8d472f29c" targetNamespace="http://schemas.microsoft.com/office/2006/metadata/properties" ma:root="true" ma:fieldsID="c9bee61fdc4a7893794402f4f2c9e027" ns2:_="">
    <xsd:import namespace="7e5dd411-73c5-42ef-84e9-9fe8d472f29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dd411-73c5-42ef-84e9-9fe8d472f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021241-F97F-4ACB-8243-E5B92DA9FF60}"/>
</file>

<file path=customXml/itemProps2.xml><?xml version="1.0" encoding="utf-8"?>
<ds:datastoreItem xmlns:ds="http://schemas.openxmlformats.org/officeDocument/2006/customXml" ds:itemID="{ADAEB790-94CF-448F-B69F-A7ABF1C44277}"/>
</file>

<file path=customXml/itemProps3.xml><?xml version="1.0" encoding="utf-8"?>
<ds:datastoreItem xmlns:ds="http://schemas.openxmlformats.org/officeDocument/2006/customXml" ds:itemID="{BEC54AE5-3EA7-45E8-B322-25C5E997591F}"/>
</file>

<file path=docProps/app.xml><?xml version="1.0" encoding="utf-8"?>
<Properties xmlns="http://schemas.openxmlformats.org/officeDocument/2006/extended-properties" xmlns:vt="http://schemas.openxmlformats.org/officeDocument/2006/docPropsVTypes">
  <Template>Normal</Template>
  <TotalTime>638</TotalTime>
  <Pages>4</Pages>
  <Words>1494</Words>
  <Characters>8517</Characters>
  <Application>Microsoft Office Word</Application>
  <DocSecurity>0</DocSecurity>
  <Lines>70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Vytenis Povilas Čironis</cp:lastModifiedBy>
  <cp:revision>116</cp:revision>
  <dcterms:created xsi:type="dcterms:W3CDTF">2020-05-28T11:32:00Z</dcterms:created>
  <dcterms:modified xsi:type="dcterms:W3CDTF">2024-11-28T10:26:00Z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2021-10-29T07:08:49Z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21530716-487e-48be-bb63-614c06b9b53d</vt:lpwstr>
  </property>
  <property fmtid="{D5CDD505-2E9C-101B-9397-08002B2CF9AE}" pid="8" name="MSIP_Label_7058e6ed-1f62-4b3b-a413-1541f2aa482f_ContentBits">
    <vt:lpwstr>0</vt:lpwstr>
  </property>
  <property fmtid="{D5CDD505-2E9C-101B-9397-08002B2CF9AE}" pid="9" name="ContentTypeId">
    <vt:lpwstr>0x01010020EB5C3CE768EE419D5C7AB36CA0020A</vt:lpwstr>
  </property>
</Properties>
</file>